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6A58520" w14:textId="77777777" w:rsidR="00983F6F" w:rsidRDefault="00983F6F" w:rsidP="008D1AC6">
      <w:pPr>
        <w:spacing w:line="338" w:lineRule="auto"/>
        <w:jc w:val="center"/>
        <w:rPr>
          <w:rStyle w:val="a8"/>
          <w:rFonts w:ascii="方正小标宋简体" w:eastAsia="方正小标宋简体" w:cs="仿宋_GB2312"/>
          <w:b/>
          <w:sz w:val="52"/>
          <w:szCs w:val="52"/>
        </w:rPr>
      </w:pPr>
    </w:p>
    <w:p w14:paraId="778A899D" w14:textId="77777777" w:rsidR="00983F6F" w:rsidRDefault="00983F6F" w:rsidP="008D1AC6">
      <w:pPr>
        <w:spacing w:line="338" w:lineRule="auto"/>
        <w:jc w:val="center"/>
        <w:rPr>
          <w:rStyle w:val="a8"/>
          <w:rFonts w:ascii="方正小标宋简体" w:eastAsia="方正小标宋简体" w:cs="仿宋_GB2312"/>
          <w:b/>
          <w:sz w:val="52"/>
          <w:szCs w:val="52"/>
        </w:rPr>
      </w:pPr>
    </w:p>
    <w:p w14:paraId="79E103BE" w14:textId="56F10646" w:rsidR="008D1AC6" w:rsidRPr="005855E9" w:rsidRDefault="008D1AC6" w:rsidP="008D1AC6">
      <w:pPr>
        <w:spacing w:line="338" w:lineRule="auto"/>
        <w:jc w:val="center"/>
        <w:rPr>
          <w:rStyle w:val="a8"/>
          <w:rFonts w:ascii="方正小标宋简体" w:eastAsia="方正小标宋简体" w:cs="仿宋_GB2312"/>
          <w:b/>
          <w:sz w:val="52"/>
          <w:szCs w:val="52"/>
        </w:rPr>
      </w:pPr>
      <w:r w:rsidRPr="005855E9">
        <w:rPr>
          <w:rStyle w:val="a8"/>
          <w:rFonts w:ascii="方正小标宋简体" w:eastAsia="方正小标宋简体" w:cs="仿宋_GB2312" w:hint="eastAsia"/>
          <w:b/>
          <w:sz w:val="52"/>
          <w:szCs w:val="52"/>
        </w:rPr>
        <w:t>附  件  目  录</w:t>
      </w:r>
    </w:p>
    <w:p w14:paraId="48599924" w14:textId="77777777" w:rsidR="008D1AC6" w:rsidRDefault="008D1AC6" w:rsidP="008D1AC6">
      <w:pPr>
        <w:spacing w:line="338" w:lineRule="auto"/>
        <w:jc w:val="left"/>
        <w:rPr>
          <w:rStyle w:val="a8"/>
          <w:rFonts w:eastAsia="仿宋_GB2312"/>
          <w:sz w:val="32"/>
          <w:szCs w:val="32"/>
        </w:rPr>
      </w:pPr>
    </w:p>
    <w:p w14:paraId="3054E381" w14:textId="77777777" w:rsidR="008D1AC6" w:rsidRDefault="008D1AC6" w:rsidP="008D1AC6">
      <w:pPr>
        <w:spacing w:line="338" w:lineRule="auto"/>
        <w:jc w:val="left"/>
        <w:rPr>
          <w:rStyle w:val="a8"/>
          <w:rFonts w:eastAsia="仿宋_GB2312"/>
          <w:sz w:val="32"/>
          <w:szCs w:val="32"/>
        </w:rPr>
      </w:pPr>
    </w:p>
    <w:p w14:paraId="396A1EB5" w14:textId="77777777" w:rsidR="00983F6F" w:rsidRDefault="008D1AC6" w:rsidP="00983F6F">
      <w:pPr>
        <w:spacing w:line="360" w:lineRule="auto"/>
        <w:ind w:firstLineChars="100" w:firstLine="442"/>
        <w:rPr>
          <w:rStyle w:val="a8"/>
          <w:rFonts w:ascii="仿宋" w:eastAsia="仿宋" w:hAnsi="仿宋"/>
          <w:sz w:val="44"/>
          <w:szCs w:val="44"/>
        </w:rPr>
      </w:pPr>
      <w:r w:rsidRPr="00E7771C">
        <w:rPr>
          <w:rStyle w:val="a8"/>
          <w:rFonts w:ascii="仿宋" w:eastAsia="仿宋" w:hAnsi="仿宋" w:cs="仿宋_GB2312" w:hint="eastAsia"/>
          <w:b/>
          <w:sz w:val="44"/>
          <w:szCs w:val="44"/>
        </w:rPr>
        <w:t>成果名称：</w:t>
      </w:r>
      <w:r w:rsidRPr="00E7771C">
        <w:rPr>
          <w:rStyle w:val="a8"/>
          <w:rFonts w:ascii="仿宋" w:eastAsia="仿宋" w:hAnsi="仿宋"/>
          <w:sz w:val="44"/>
          <w:szCs w:val="44"/>
        </w:rPr>
        <w:t xml:space="preserve"> </w:t>
      </w:r>
      <w:r w:rsidR="00671751" w:rsidRPr="00671751">
        <w:rPr>
          <w:rStyle w:val="a8"/>
          <w:rFonts w:ascii="仿宋" w:eastAsia="仿宋" w:hAnsi="仿宋" w:hint="eastAsia"/>
          <w:sz w:val="44"/>
          <w:szCs w:val="44"/>
        </w:rPr>
        <w:t>新时期农林化学系列课程三结合</w:t>
      </w:r>
    </w:p>
    <w:p w14:paraId="43A89525" w14:textId="36C49D11" w:rsidR="008D1AC6" w:rsidRPr="00E7771C" w:rsidRDefault="00983F6F" w:rsidP="008D1AC6">
      <w:pPr>
        <w:spacing w:line="360" w:lineRule="auto"/>
        <w:jc w:val="center"/>
        <w:rPr>
          <w:rStyle w:val="a8"/>
          <w:rFonts w:ascii="仿宋" w:eastAsia="仿宋" w:hAnsi="仿宋"/>
          <w:sz w:val="44"/>
          <w:szCs w:val="44"/>
        </w:rPr>
      </w:pPr>
      <w:r>
        <w:rPr>
          <w:rStyle w:val="a8"/>
          <w:rFonts w:ascii="仿宋" w:eastAsia="仿宋" w:hAnsi="仿宋" w:hint="eastAsia"/>
          <w:sz w:val="44"/>
          <w:szCs w:val="44"/>
        </w:rPr>
        <w:t xml:space="preserve"> </w:t>
      </w:r>
      <w:r>
        <w:rPr>
          <w:rStyle w:val="a8"/>
          <w:rFonts w:ascii="仿宋" w:eastAsia="仿宋" w:hAnsi="仿宋"/>
          <w:sz w:val="44"/>
          <w:szCs w:val="44"/>
        </w:rPr>
        <w:t xml:space="preserve">        </w:t>
      </w:r>
      <w:r w:rsidR="00671751" w:rsidRPr="00671751">
        <w:rPr>
          <w:rStyle w:val="a8"/>
          <w:rFonts w:ascii="仿宋" w:eastAsia="仿宋" w:hAnsi="仿宋" w:hint="eastAsia"/>
          <w:sz w:val="44"/>
          <w:szCs w:val="44"/>
        </w:rPr>
        <w:t>三融合教学创新</w:t>
      </w:r>
      <w:r w:rsidR="00671751">
        <w:rPr>
          <w:rStyle w:val="a8"/>
          <w:rFonts w:ascii="仿宋" w:eastAsia="仿宋" w:hAnsi="仿宋" w:hint="eastAsia"/>
          <w:sz w:val="44"/>
          <w:szCs w:val="44"/>
        </w:rPr>
        <w:t>与</w:t>
      </w:r>
      <w:r w:rsidR="00671751" w:rsidRPr="00671751">
        <w:rPr>
          <w:rStyle w:val="a8"/>
          <w:rFonts w:ascii="仿宋" w:eastAsia="仿宋" w:hAnsi="仿宋" w:hint="eastAsia"/>
          <w:sz w:val="44"/>
          <w:szCs w:val="44"/>
        </w:rPr>
        <w:t>实践</w:t>
      </w:r>
    </w:p>
    <w:p w14:paraId="356E78A5" w14:textId="77777777" w:rsidR="008D1AC6" w:rsidRPr="00E7771C" w:rsidRDefault="008D1AC6" w:rsidP="008D1AC6">
      <w:pPr>
        <w:snapToGrid w:val="0"/>
        <w:spacing w:line="360" w:lineRule="auto"/>
        <w:jc w:val="left"/>
        <w:rPr>
          <w:rStyle w:val="a8"/>
          <w:rFonts w:ascii="仿宋" w:eastAsia="仿宋" w:hAnsi="仿宋"/>
          <w:sz w:val="44"/>
          <w:szCs w:val="44"/>
        </w:rPr>
      </w:pPr>
      <w:r>
        <w:rPr>
          <w:rStyle w:val="a8"/>
          <w:rFonts w:ascii="仿宋" w:eastAsia="仿宋" w:hAnsi="仿宋" w:hint="eastAsia"/>
          <w:sz w:val="44"/>
          <w:szCs w:val="44"/>
        </w:rPr>
        <w:t xml:space="preserve">           </w:t>
      </w:r>
    </w:p>
    <w:p w14:paraId="6A17215D" w14:textId="77777777" w:rsidR="008D1AC6" w:rsidRPr="00E7771C" w:rsidRDefault="008D1AC6" w:rsidP="008D1AC6">
      <w:pPr>
        <w:snapToGrid w:val="0"/>
        <w:spacing w:line="360" w:lineRule="auto"/>
        <w:jc w:val="left"/>
        <w:rPr>
          <w:rStyle w:val="a8"/>
          <w:rFonts w:ascii="仿宋" w:eastAsia="仿宋" w:hAnsi="仿宋"/>
          <w:sz w:val="44"/>
          <w:szCs w:val="44"/>
        </w:rPr>
      </w:pPr>
      <w:r>
        <w:rPr>
          <w:rStyle w:val="a8"/>
          <w:rFonts w:ascii="仿宋" w:eastAsia="仿宋" w:hAnsi="仿宋" w:hint="eastAsia"/>
          <w:sz w:val="44"/>
          <w:szCs w:val="44"/>
        </w:rPr>
        <w:t xml:space="preserve">           </w:t>
      </w:r>
    </w:p>
    <w:p w14:paraId="1467DB4F" w14:textId="77777777" w:rsidR="008D1AC6" w:rsidRPr="007B1E96" w:rsidRDefault="008D1AC6" w:rsidP="00983F6F">
      <w:pPr>
        <w:snapToGrid w:val="0"/>
        <w:spacing w:line="360" w:lineRule="auto"/>
        <w:ind w:firstLineChars="100" w:firstLine="442"/>
        <w:jc w:val="left"/>
        <w:rPr>
          <w:rStyle w:val="a8"/>
          <w:rFonts w:ascii="仿宋" w:eastAsia="仿宋" w:hAnsi="仿宋"/>
          <w:b/>
          <w:sz w:val="44"/>
          <w:szCs w:val="44"/>
        </w:rPr>
      </w:pPr>
      <w:r w:rsidRPr="00E7771C">
        <w:rPr>
          <w:rStyle w:val="a8"/>
          <w:rFonts w:ascii="仿宋" w:eastAsia="仿宋" w:hAnsi="仿宋" w:cs="仿宋_GB2312" w:hint="eastAsia"/>
          <w:b/>
          <w:sz w:val="44"/>
          <w:szCs w:val="44"/>
        </w:rPr>
        <w:t>推荐序号：</w:t>
      </w:r>
    </w:p>
    <w:p w14:paraId="6F55161A" w14:textId="77777777" w:rsidR="008D1AC6" w:rsidRPr="00E7771C" w:rsidRDefault="008D1AC6" w:rsidP="008D1AC6">
      <w:pPr>
        <w:snapToGrid w:val="0"/>
        <w:spacing w:line="360" w:lineRule="auto"/>
        <w:jc w:val="left"/>
        <w:rPr>
          <w:rStyle w:val="a8"/>
          <w:rFonts w:ascii="仿宋" w:eastAsia="仿宋" w:hAnsi="仿宋"/>
          <w:sz w:val="44"/>
          <w:szCs w:val="44"/>
        </w:rPr>
      </w:pPr>
      <w:r>
        <w:rPr>
          <w:rStyle w:val="a8"/>
          <w:rFonts w:ascii="仿宋" w:eastAsia="仿宋" w:hAnsi="仿宋" w:hint="eastAsia"/>
          <w:sz w:val="44"/>
          <w:szCs w:val="44"/>
        </w:rPr>
        <w:t xml:space="preserve">          </w:t>
      </w:r>
    </w:p>
    <w:p w14:paraId="2E3DCA53" w14:textId="77777777" w:rsidR="008D1AC6" w:rsidRPr="007B1E96" w:rsidRDefault="008D1AC6" w:rsidP="00983F6F">
      <w:pPr>
        <w:snapToGrid w:val="0"/>
        <w:spacing w:line="360" w:lineRule="auto"/>
        <w:ind w:firstLineChars="100" w:firstLine="442"/>
        <w:jc w:val="left"/>
        <w:rPr>
          <w:rStyle w:val="a8"/>
          <w:rFonts w:ascii="仿宋" w:eastAsia="仿宋" w:hAnsi="仿宋" w:cs="仿宋_GB2312"/>
          <w:sz w:val="44"/>
          <w:szCs w:val="44"/>
        </w:rPr>
      </w:pPr>
      <w:r w:rsidRPr="00E7771C">
        <w:rPr>
          <w:rStyle w:val="a8"/>
          <w:rFonts w:ascii="仿宋" w:eastAsia="仿宋" w:hAnsi="仿宋" w:cs="仿宋_GB2312" w:hint="eastAsia"/>
          <w:b/>
          <w:sz w:val="44"/>
          <w:szCs w:val="44"/>
        </w:rPr>
        <w:t>附件目录：</w:t>
      </w:r>
      <w:r w:rsidRPr="007B1E96">
        <w:rPr>
          <w:rStyle w:val="a8"/>
          <w:rFonts w:ascii="仿宋" w:eastAsia="仿宋" w:hAnsi="仿宋" w:cs="仿宋_GB2312" w:hint="eastAsia"/>
          <w:b/>
          <w:sz w:val="44"/>
          <w:szCs w:val="44"/>
        </w:rPr>
        <w:t xml:space="preserve"> </w:t>
      </w:r>
      <w:r w:rsidRPr="007B1E96">
        <w:rPr>
          <w:rStyle w:val="a8"/>
          <w:rFonts w:ascii="仿宋" w:eastAsia="仿宋" w:hAnsi="仿宋" w:cs="仿宋_GB2312"/>
          <w:sz w:val="44"/>
          <w:szCs w:val="44"/>
        </w:rPr>
        <w:t>1.</w:t>
      </w:r>
      <w:r w:rsidRPr="007B1E96">
        <w:rPr>
          <w:rStyle w:val="a8"/>
          <w:rFonts w:ascii="仿宋" w:eastAsia="仿宋" w:hAnsi="仿宋" w:cs="仿宋_GB2312" w:hint="eastAsia"/>
          <w:sz w:val="44"/>
          <w:szCs w:val="44"/>
        </w:rPr>
        <w:t>教学成果总结报告</w:t>
      </w:r>
    </w:p>
    <w:p w14:paraId="138794C4" w14:textId="77777777" w:rsidR="008D1AC6" w:rsidRPr="007B1E96" w:rsidRDefault="008D1AC6" w:rsidP="008D1AC6">
      <w:pPr>
        <w:snapToGrid w:val="0"/>
        <w:spacing w:line="360" w:lineRule="auto"/>
        <w:jc w:val="left"/>
        <w:rPr>
          <w:rStyle w:val="a8"/>
          <w:rFonts w:ascii="仿宋" w:eastAsia="仿宋" w:hAnsi="仿宋" w:cs="仿宋_GB2312"/>
          <w:sz w:val="44"/>
          <w:szCs w:val="44"/>
        </w:rPr>
      </w:pPr>
      <w:r w:rsidRPr="007B1E96">
        <w:rPr>
          <w:rStyle w:val="a8"/>
          <w:rFonts w:ascii="仿宋" w:eastAsia="仿宋" w:hAnsi="仿宋" w:cs="仿宋_GB2312" w:hint="eastAsia"/>
          <w:sz w:val="44"/>
          <w:szCs w:val="44"/>
        </w:rPr>
        <w:t xml:space="preserve">           </w:t>
      </w:r>
    </w:p>
    <w:p w14:paraId="5362E909" w14:textId="0203B5CC" w:rsidR="008D1AC6" w:rsidRPr="007B1E96" w:rsidRDefault="008D1AC6" w:rsidP="008D1AC6">
      <w:pPr>
        <w:snapToGrid w:val="0"/>
        <w:spacing w:line="360" w:lineRule="auto"/>
        <w:jc w:val="left"/>
        <w:rPr>
          <w:rStyle w:val="a8"/>
          <w:rFonts w:ascii="仿宋" w:eastAsia="仿宋" w:hAnsi="仿宋" w:cs="仿宋_GB2312"/>
          <w:sz w:val="44"/>
          <w:szCs w:val="44"/>
        </w:rPr>
      </w:pPr>
      <w:r w:rsidRPr="007B1E96">
        <w:rPr>
          <w:rStyle w:val="a8"/>
          <w:rFonts w:ascii="仿宋" w:eastAsia="仿宋" w:hAnsi="仿宋" w:cs="仿宋_GB2312" w:hint="eastAsia"/>
          <w:sz w:val="44"/>
          <w:szCs w:val="44"/>
        </w:rPr>
        <w:t xml:space="preserve">          </w:t>
      </w:r>
      <w:r w:rsidR="00983F6F">
        <w:rPr>
          <w:rStyle w:val="a8"/>
          <w:rFonts w:ascii="仿宋" w:eastAsia="仿宋" w:hAnsi="仿宋" w:cs="仿宋_GB2312"/>
          <w:sz w:val="44"/>
          <w:szCs w:val="44"/>
        </w:rPr>
        <w:t xml:space="preserve">  </w:t>
      </w:r>
      <w:r w:rsidRPr="007B1E96">
        <w:rPr>
          <w:rStyle w:val="a8"/>
          <w:rFonts w:ascii="仿宋" w:eastAsia="仿宋" w:hAnsi="仿宋" w:cs="仿宋_GB2312" w:hint="eastAsia"/>
          <w:sz w:val="44"/>
          <w:szCs w:val="44"/>
        </w:rPr>
        <w:t xml:space="preserve"> </w:t>
      </w:r>
      <w:r w:rsidR="003A3A2F">
        <w:rPr>
          <w:rStyle w:val="a8"/>
          <w:rFonts w:ascii="仿宋" w:eastAsia="仿宋" w:hAnsi="仿宋" w:cs="仿宋_GB2312"/>
          <w:sz w:val="44"/>
          <w:szCs w:val="44"/>
        </w:rPr>
        <w:t>2</w:t>
      </w:r>
      <w:r w:rsidRPr="007B1E96">
        <w:rPr>
          <w:rStyle w:val="a8"/>
          <w:rFonts w:ascii="仿宋" w:eastAsia="仿宋" w:hAnsi="仿宋" w:cs="仿宋_GB2312" w:hint="eastAsia"/>
          <w:sz w:val="44"/>
          <w:szCs w:val="44"/>
        </w:rPr>
        <w:t>.其他支撑材料</w:t>
      </w:r>
    </w:p>
    <w:p w14:paraId="1492E333" w14:textId="481E48AB" w:rsidR="00983F6F" w:rsidRDefault="00983F6F">
      <w:pPr>
        <w:widowControl/>
        <w:jc w:val="left"/>
        <w:rPr>
          <w:rStyle w:val="a8"/>
          <w:rFonts w:ascii="仿宋" w:eastAsia="仿宋" w:hAnsi="仿宋" w:cs="仿宋_GB2312"/>
          <w:color w:val="FF0000"/>
          <w:szCs w:val="21"/>
        </w:rPr>
      </w:pPr>
      <w:r>
        <w:rPr>
          <w:rStyle w:val="a8"/>
          <w:rFonts w:ascii="仿宋" w:eastAsia="仿宋" w:hAnsi="仿宋" w:cs="仿宋_GB2312"/>
          <w:color w:val="FF0000"/>
          <w:szCs w:val="21"/>
        </w:rPr>
        <w:br w:type="page"/>
      </w:r>
    </w:p>
    <w:p w14:paraId="4CD6A22F" w14:textId="77777777" w:rsidR="008D1AC6" w:rsidRPr="00F22E90" w:rsidRDefault="008D1AC6" w:rsidP="008D1AC6">
      <w:pPr>
        <w:snapToGrid w:val="0"/>
        <w:spacing w:line="360" w:lineRule="auto"/>
        <w:jc w:val="left"/>
        <w:rPr>
          <w:rStyle w:val="a8"/>
          <w:rFonts w:ascii="仿宋" w:eastAsia="仿宋" w:hAnsi="仿宋" w:cs="仿宋_GB2312"/>
          <w:color w:val="FF0000"/>
          <w:szCs w:val="21"/>
        </w:rPr>
      </w:pPr>
    </w:p>
    <w:p w14:paraId="2F4A85F1" w14:textId="77777777" w:rsidR="00983F6F" w:rsidRDefault="00926AD2">
      <w:pPr>
        <w:widowControl/>
        <w:jc w:val="left"/>
        <w:rPr>
          <w:sz w:val="28"/>
          <w:szCs w:val="28"/>
        </w:rPr>
        <w:sectPr w:rsidR="00983F6F">
          <w:pgSz w:w="11906" w:h="16838"/>
          <w:pgMar w:top="1440" w:right="1080" w:bottom="1440" w:left="1080" w:header="851" w:footer="992" w:gutter="0"/>
          <w:cols w:space="425"/>
          <w:docGrid w:type="lines" w:linePitch="312"/>
        </w:sectPr>
      </w:pPr>
      <w:r>
        <w:rPr>
          <w:sz w:val="28"/>
          <w:szCs w:val="28"/>
        </w:rPr>
        <w:br w:type="page"/>
      </w:r>
    </w:p>
    <w:p w14:paraId="4D13B228" w14:textId="77777777" w:rsidR="00482CA9" w:rsidRPr="009B5F85" w:rsidRDefault="00926AD2" w:rsidP="00983F6F">
      <w:pPr>
        <w:autoSpaceDE w:val="0"/>
        <w:autoSpaceDN w:val="0"/>
        <w:adjustRightInd w:val="0"/>
        <w:spacing w:beforeLines="100" w:before="312" w:afterLines="50" w:after="156" w:line="360" w:lineRule="auto"/>
        <w:rPr>
          <w:rFonts w:ascii="黑体" w:eastAsia="黑体" w:hAnsi="黑体" w:cs="黑体"/>
          <w:sz w:val="44"/>
          <w:szCs w:val="44"/>
        </w:rPr>
      </w:pPr>
      <w:r>
        <w:rPr>
          <w:rFonts w:ascii="黑体" w:eastAsia="黑体" w:hAnsi="黑体" w:cs="黑体"/>
          <w:sz w:val="44"/>
          <w:szCs w:val="44"/>
        </w:rPr>
        <w:t>附件</w:t>
      </w:r>
      <w:r>
        <w:rPr>
          <w:rFonts w:ascii="黑体" w:eastAsia="黑体" w:hAnsi="黑体" w:cs="黑体" w:hint="eastAsia"/>
          <w:sz w:val="44"/>
          <w:szCs w:val="44"/>
        </w:rPr>
        <w:t>1</w:t>
      </w:r>
      <w:r w:rsidR="009B5F85">
        <w:rPr>
          <w:rFonts w:ascii="黑体" w:eastAsia="黑体" w:hAnsi="黑体" w:cs="黑体"/>
          <w:sz w:val="44"/>
          <w:szCs w:val="44"/>
        </w:rPr>
        <w:t xml:space="preserve">  </w:t>
      </w:r>
      <w:r w:rsidR="009B5F85" w:rsidRPr="009B5F85">
        <w:rPr>
          <w:rFonts w:ascii="黑体" w:eastAsia="黑体" w:hAnsi="黑体" w:cs="黑体" w:hint="eastAsia"/>
          <w:sz w:val="44"/>
          <w:szCs w:val="44"/>
        </w:rPr>
        <w:t>教学成果总结报告</w:t>
      </w:r>
    </w:p>
    <w:p w14:paraId="1A294515" w14:textId="77777777" w:rsidR="00120785" w:rsidRPr="00983F6F" w:rsidRDefault="00671751" w:rsidP="00983F6F">
      <w:pPr>
        <w:spacing w:beforeLines="50" w:before="156" w:afterLines="50" w:after="156"/>
        <w:jc w:val="center"/>
        <w:rPr>
          <w:rFonts w:ascii="黑体" w:eastAsia="黑体" w:hAnsi="黑体" w:cs="黑体"/>
          <w:sz w:val="36"/>
          <w:szCs w:val="36"/>
        </w:rPr>
      </w:pPr>
      <w:r w:rsidRPr="00983F6F">
        <w:rPr>
          <w:rFonts w:ascii="黑体" w:eastAsia="黑体" w:hAnsi="黑体" w:cs="黑体" w:hint="eastAsia"/>
          <w:sz w:val="36"/>
          <w:szCs w:val="36"/>
        </w:rPr>
        <w:t>新时期农林化学系列课程三结合三融合教学创新与实践</w:t>
      </w:r>
    </w:p>
    <w:p w14:paraId="3C4BF9D7" w14:textId="70D05267" w:rsidR="00482CA9" w:rsidRPr="0029353F" w:rsidRDefault="00374A9F" w:rsidP="00983F6F">
      <w:pPr>
        <w:spacing w:line="360" w:lineRule="auto"/>
        <w:jc w:val="center"/>
        <w:rPr>
          <w:rFonts w:ascii="仿宋_GB2312" w:eastAsia="仿宋_GB2312"/>
          <w:sz w:val="28"/>
          <w:szCs w:val="28"/>
        </w:rPr>
      </w:pPr>
      <w:r>
        <w:rPr>
          <w:rFonts w:ascii="仿宋_GB2312" w:eastAsia="仿宋_GB2312" w:hint="eastAsia"/>
          <w:sz w:val="28"/>
          <w:szCs w:val="28"/>
        </w:rPr>
        <w:t xml:space="preserve">王俊儒 </w:t>
      </w:r>
      <w:proofErr w:type="gramStart"/>
      <w:r>
        <w:rPr>
          <w:rFonts w:ascii="仿宋_GB2312" w:eastAsia="仿宋_GB2312" w:hint="eastAsia"/>
          <w:sz w:val="28"/>
          <w:szCs w:val="28"/>
        </w:rPr>
        <w:t>杨亚提</w:t>
      </w:r>
      <w:proofErr w:type="gramEnd"/>
      <w:r>
        <w:rPr>
          <w:rFonts w:ascii="仿宋_GB2312" w:eastAsia="仿宋_GB2312" w:hint="eastAsia"/>
          <w:sz w:val="28"/>
          <w:szCs w:val="28"/>
        </w:rPr>
        <w:t xml:space="preserve"> </w:t>
      </w:r>
      <w:r w:rsidR="003A3A2F">
        <w:rPr>
          <w:rFonts w:ascii="仿宋_GB2312" w:eastAsia="仿宋_GB2312" w:hint="eastAsia"/>
          <w:sz w:val="28"/>
          <w:szCs w:val="28"/>
        </w:rPr>
        <w:t xml:space="preserve">王进义 </w:t>
      </w:r>
      <w:proofErr w:type="gramStart"/>
      <w:r>
        <w:rPr>
          <w:rFonts w:ascii="仿宋_GB2312" w:eastAsia="仿宋_GB2312" w:hint="eastAsia"/>
          <w:sz w:val="28"/>
          <w:szCs w:val="28"/>
        </w:rPr>
        <w:t>郭</w:t>
      </w:r>
      <w:proofErr w:type="gramEnd"/>
      <w:r>
        <w:rPr>
          <w:rFonts w:ascii="仿宋_GB2312" w:eastAsia="仿宋_GB2312" w:hint="eastAsia"/>
          <w:sz w:val="28"/>
          <w:szCs w:val="28"/>
        </w:rPr>
        <w:t xml:space="preserve">新华 袁茂森 </w:t>
      </w:r>
      <w:r w:rsidR="0029353F">
        <w:rPr>
          <w:rFonts w:ascii="仿宋_GB2312" w:eastAsia="仿宋_GB2312" w:hint="eastAsia"/>
          <w:sz w:val="28"/>
          <w:szCs w:val="28"/>
        </w:rPr>
        <w:t xml:space="preserve">王小平 </w:t>
      </w:r>
      <w:r w:rsidR="003A3A2F" w:rsidRPr="0029353F">
        <w:rPr>
          <w:rFonts w:ascii="仿宋_GB2312" w:eastAsia="仿宋_GB2312" w:hint="eastAsia"/>
          <w:sz w:val="28"/>
          <w:szCs w:val="28"/>
        </w:rPr>
        <w:t xml:space="preserve">陈淑伟 许 </w:t>
      </w:r>
      <w:r w:rsidR="003A3A2F" w:rsidRPr="0029353F">
        <w:rPr>
          <w:rFonts w:ascii="仿宋_GB2312" w:eastAsia="仿宋_GB2312"/>
          <w:sz w:val="28"/>
          <w:szCs w:val="28"/>
        </w:rPr>
        <w:t xml:space="preserve"> </w:t>
      </w:r>
      <w:proofErr w:type="gramStart"/>
      <w:r w:rsidR="003A3A2F" w:rsidRPr="0029353F">
        <w:rPr>
          <w:rFonts w:ascii="仿宋_GB2312" w:eastAsia="仿宋_GB2312" w:hint="eastAsia"/>
          <w:sz w:val="28"/>
          <w:szCs w:val="28"/>
        </w:rPr>
        <w:t>娟</w:t>
      </w:r>
      <w:proofErr w:type="gramEnd"/>
      <w:r w:rsidR="003A3A2F" w:rsidRPr="0029353F">
        <w:rPr>
          <w:rFonts w:ascii="仿宋_GB2312" w:eastAsia="仿宋_GB2312" w:hint="eastAsia"/>
          <w:sz w:val="28"/>
          <w:szCs w:val="28"/>
        </w:rPr>
        <w:t xml:space="preserve"> 汤江</w:t>
      </w:r>
      <w:proofErr w:type="gramStart"/>
      <w:r w:rsidR="003A3A2F" w:rsidRPr="0029353F">
        <w:rPr>
          <w:rFonts w:ascii="仿宋_GB2312" w:eastAsia="仿宋_GB2312" w:hint="eastAsia"/>
          <w:sz w:val="28"/>
          <w:szCs w:val="28"/>
        </w:rPr>
        <w:t>江</w:t>
      </w:r>
      <w:proofErr w:type="gramEnd"/>
    </w:p>
    <w:p w14:paraId="49BC8452" w14:textId="77777777" w:rsidR="00482CA9" w:rsidRDefault="00374A9F" w:rsidP="00983F6F">
      <w:pPr>
        <w:spacing w:line="360" w:lineRule="auto"/>
        <w:jc w:val="center"/>
        <w:rPr>
          <w:rFonts w:ascii="仿宋_GB2312" w:eastAsia="仿宋_GB2312"/>
          <w:sz w:val="28"/>
          <w:szCs w:val="28"/>
        </w:rPr>
      </w:pPr>
      <w:r>
        <w:rPr>
          <w:rFonts w:ascii="仿宋_GB2312" w:eastAsia="仿宋_GB2312" w:hint="eastAsia"/>
          <w:sz w:val="28"/>
          <w:szCs w:val="28"/>
        </w:rPr>
        <w:t>（西北农林科技大学  高等教育出版社）</w:t>
      </w:r>
      <w:bookmarkStart w:id="0" w:name="_GoBack"/>
      <w:bookmarkEnd w:id="0"/>
    </w:p>
    <w:p w14:paraId="602D281C" w14:textId="77777777" w:rsidR="00482CA9" w:rsidRPr="0018274D" w:rsidRDefault="00374A9F" w:rsidP="0018274D">
      <w:pPr>
        <w:snapToGrid w:val="0"/>
        <w:spacing w:line="360" w:lineRule="auto"/>
        <w:ind w:left="-18"/>
        <w:rPr>
          <w:rFonts w:ascii="微软雅黑" w:eastAsia="微软雅黑" w:hAnsi="微软雅黑"/>
          <w:sz w:val="30"/>
          <w:szCs w:val="30"/>
        </w:rPr>
      </w:pPr>
      <w:r w:rsidRPr="0018274D">
        <w:rPr>
          <w:rFonts w:ascii="微软雅黑" w:eastAsia="微软雅黑" w:hAnsi="微软雅黑" w:hint="eastAsia"/>
          <w:sz w:val="30"/>
          <w:szCs w:val="30"/>
        </w:rPr>
        <w:t>一、成果</w:t>
      </w:r>
      <w:r w:rsidRPr="0018274D">
        <w:rPr>
          <w:rFonts w:ascii="微软雅黑" w:eastAsia="微软雅黑" w:hAnsi="微软雅黑"/>
          <w:sz w:val="30"/>
          <w:szCs w:val="30"/>
        </w:rPr>
        <w:t>背景</w:t>
      </w:r>
      <w:r w:rsidRPr="0018274D">
        <w:rPr>
          <w:rFonts w:ascii="微软雅黑" w:eastAsia="微软雅黑" w:hAnsi="微软雅黑" w:hint="eastAsia"/>
          <w:sz w:val="30"/>
          <w:szCs w:val="30"/>
        </w:rPr>
        <w:t>及主要解决的问题</w:t>
      </w:r>
    </w:p>
    <w:p w14:paraId="3F68B0B5" w14:textId="77777777" w:rsidR="0047197E" w:rsidRPr="0018274D" w:rsidRDefault="0047197E" w:rsidP="0018274D">
      <w:pPr>
        <w:snapToGrid w:val="0"/>
        <w:spacing w:line="360" w:lineRule="auto"/>
        <w:ind w:left="-18"/>
        <w:rPr>
          <w:rFonts w:ascii="微软雅黑" w:eastAsia="微软雅黑" w:hAnsi="微软雅黑"/>
          <w:sz w:val="30"/>
          <w:szCs w:val="30"/>
        </w:rPr>
      </w:pPr>
      <w:bookmarkStart w:id="1" w:name="_Hlk146141199"/>
      <w:bookmarkStart w:id="2" w:name="_Hlk145574948"/>
      <w:r w:rsidRPr="0018274D">
        <w:rPr>
          <w:rFonts w:ascii="微软雅黑" w:eastAsia="微软雅黑" w:hAnsi="微软雅黑" w:hint="eastAsia"/>
          <w:sz w:val="30"/>
          <w:szCs w:val="30"/>
        </w:rPr>
        <w:t>1.成果简介及主要解决的教学问题</w:t>
      </w:r>
    </w:p>
    <w:p w14:paraId="2E4FF73B" w14:textId="77777777" w:rsidR="0047197E" w:rsidRPr="00654DC6" w:rsidRDefault="0047197E" w:rsidP="00127F53">
      <w:pPr>
        <w:snapToGrid w:val="0"/>
        <w:spacing w:line="360" w:lineRule="auto"/>
        <w:ind w:firstLineChars="200" w:firstLine="560"/>
        <w:rPr>
          <w:rFonts w:ascii="宋体" w:hAnsi="宋体"/>
          <w:color w:val="000000" w:themeColor="text1"/>
          <w:sz w:val="28"/>
          <w:szCs w:val="28"/>
        </w:rPr>
      </w:pPr>
      <w:r w:rsidRPr="00654DC6">
        <w:rPr>
          <w:rFonts w:ascii="宋体" w:hAnsi="宋体" w:hint="eastAsia"/>
          <w:color w:val="000000" w:themeColor="text1"/>
          <w:sz w:val="28"/>
          <w:szCs w:val="28"/>
        </w:rPr>
        <w:t>我国农业上世纪8</w:t>
      </w:r>
      <w:r w:rsidRPr="00654DC6">
        <w:rPr>
          <w:rFonts w:ascii="宋体" w:hAnsi="宋体"/>
          <w:color w:val="000000" w:themeColor="text1"/>
          <w:sz w:val="28"/>
          <w:szCs w:val="28"/>
        </w:rPr>
        <w:t>0年代</w:t>
      </w:r>
      <w:r w:rsidRPr="00654DC6">
        <w:rPr>
          <w:rFonts w:ascii="宋体" w:hAnsi="宋体" w:hint="eastAsia"/>
          <w:color w:val="000000" w:themeColor="text1"/>
          <w:sz w:val="28"/>
          <w:szCs w:val="28"/>
        </w:rPr>
        <w:t>由传统向现代转型，到新时代升级和高端发展，分子化学快速与生物医学等密切交叉融创，化学学科已成为农业高质量发展不可或缺的基础与中心学科。针对学校提出的围绕国家旱区可持续发展培养高水平复合型卓越农林人才的目标，近</w:t>
      </w:r>
      <w:r w:rsidRPr="00654DC6">
        <w:rPr>
          <w:rFonts w:ascii="宋体" w:hAnsi="宋体"/>
          <w:color w:val="000000" w:themeColor="text1"/>
          <w:sz w:val="28"/>
          <w:szCs w:val="28"/>
        </w:rPr>
        <w:t>0年来课题组</w:t>
      </w:r>
      <w:r w:rsidRPr="00654DC6">
        <w:rPr>
          <w:rFonts w:ascii="宋体" w:hAnsi="宋体" w:hint="eastAsia"/>
          <w:color w:val="000000" w:themeColor="text1"/>
          <w:sz w:val="28"/>
          <w:szCs w:val="28"/>
        </w:rPr>
        <w:t>先后受教育部子项目、省教改项目等支持，瞄准系列化学课程奠定人才培养厚基础的任务，</w:t>
      </w:r>
      <w:proofErr w:type="gramStart"/>
      <w:r w:rsidRPr="00654DC6">
        <w:rPr>
          <w:rFonts w:ascii="宋体" w:hAnsi="宋体" w:hint="eastAsia"/>
          <w:color w:val="000000" w:themeColor="text1"/>
          <w:sz w:val="28"/>
          <w:szCs w:val="28"/>
        </w:rPr>
        <w:t>通过传创</w:t>
      </w:r>
      <w:r w:rsidRPr="00654DC6">
        <w:rPr>
          <w:rFonts w:ascii="宋体" w:hAnsi="宋体"/>
          <w:color w:val="000000" w:themeColor="text1"/>
          <w:sz w:val="28"/>
          <w:szCs w:val="28"/>
        </w:rPr>
        <w:t>化学</w:t>
      </w:r>
      <w:proofErr w:type="gramEnd"/>
      <w:r w:rsidRPr="00654DC6">
        <w:rPr>
          <w:rFonts w:ascii="宋体" w:hAnsi="宋体"/>
          <w:color w:val="000000" w:themeColor="text1"/>
          <w:sz w:val="28"/>
          <w:szCs w:val="28"/>
        </w:rPr>
        <w:t>与农业紧密结合</w:t>
      </w:r>
      <w:r w:rsidRPr="00654DC6">
        <w:rPr>
          <w:rFonts w:ascii="宋体" w:hAnsi="宋体" w:hint="eastAsia"/>
          <w:color w:val="000000" w:themeColor="text1"/>
          <w:sz w:val="28"/>
          <w:szCs w:val="28"/>
        </w:rPr>
        <w:t>的教育教学理念，以省级教学团队引领，构建国家级一流课程和规划教材等优秀资源，结合多形态混合教学模式，开展教学创新和实践具有农林院校特色的系列化学课程教学新体系，成果受业内院士和国家教学名师赞赏，并辐射百所院校。成果有</w:t>
      </w:r>
      <w:r w:rsidRPr="00654DC6">
        <w:rPr>
          <w:rFonts w:ascii="宋体" w:hAnsi="宋体"/>
          <w:color w:val="000000" w:themeColor="text1"/>
          <w:sz w:val="28"/>
          <w:szCs w:val="28"/>
        </w:rPr>
        <w:t>4</w:t>
      </w:r>
      <w:r w:rsidRPr="00654DC6">
        <w:rPr>
          <w:rFonts w:ascii="宋体" w:hAnsi="宋体" w:hint="eastAsia"/>
          <w:color w:val="000000" w:themeColor="text1"/>
          <w:sz w:val="28"/>
          <w:szCs w:val="28"/>
        </w:rPr>
        <w:t>个方面：</w:t>
      </w:r>
    </w:p>
    <w:p w14:paraId="4CCC665A" w14:textId="77777777" w:rsidR="0047197E" w:rsidRPr="00654DC6" w:rsidRDefault="0047197E" w:rsidP="00127F53">
      <w:pPr>
        <w:snapToGrid w:val="0"/>
        <w:spacing w:line="360" w:lineRule="auto"/>
        <w:ind w:firstLineChars="200" w:firstLine="562"/>
        <w:rPr>
          <w:rFonts w:ascii="宋体" w:hAnsi="宋体"/>
          <w:color w:val="00B0F0"/>
          <w:sz w:val="28"/>
          <w:szCs w:val="28"/>
        </w:rPr>
      </w:pPr>
      <w:r w:rsidRPr="00654DC6">
        <w:rPr>
          <w:rFonts w:ascii="宋体" w:hAnsi="宋体" w:cs="宋体" w:hint="eastAsia"/>
          <w:b/>
          <w:bCs/>
          <w:color w:val="0000FF"/>
          <w:sz w:val="28"/>
          <w:szCs w:val="28"/>
        </w:rPr>
        <w:t>（1）“三结合”、“</w:t>
      </w:r>
      <w:r w:rsidRPr="00654DC6">
        <w:rPr>
          <w:rFonts w:ascii="宋体" w:hAnsi="宋体" w:cs="宋体"/>
          <w:b/>
          <w:bCs/>
          <w:color w:val="0000FF"/>
          <w:sz w:val="28"/>
          <w:szCs w:val="28"/>
        </w:rPr>
        <w:t>三融合</w:t>
      </w:r>
      <w:r w:rsidRPr="00654DC6">
        <w:rPr>
          <w:rFonts w:ascii="宋体" w:hAnsi="宋体" w:cs="宋体" w:hint="eastAsia"/>
          <w:b/>
          <w:bCs/>
          <w:color w:val="0000FF"/>
          <w:sz w:val="28"/>
          <w:szCs w:val="28"/>
        </w:rPr>
        <w:t>”教育教学理念的创建与实践。</w:t>
      </w:r>
      <w:r w:rsidRPr="00654DC6">
        <w:rPr>
          <w:rFonts w:ascii="宋体" w:hAnsi="宋体" w:hint="eastAsia"/>
          <w:color w:val="000000" w:themeColor="text1"/>
          <w:sz w:val="28"/>
          <w:szCs w:val="28"/>
        </w:rPr>
        <w:t>传承上世纪中叶</w:t>
      </w:r>
      <w:r w:rsidRPr="00654DC6">
        <w:rPr>
          <w:rFonts w:ascii="宋体" w:hAnsi="宋体"/>
          <w:color w:val="000000" w:themeColor="text1"/>
          <w:sz w:val="28"/>
          <w:szCs w:val="28"/>
        </w:rPr>
        <w:t>著名的土壤胶体化学与物理化学家</w:t>
      </w:r>
      <w:r w:rsidRPr="00654DC6">
        <w:rPr>
          <w:rFonts w:ascii="宋体" w:hAnsi="宋体" w:hint="eastAsia"/>
          <w:color w:val="000000" w:themeColor="text1"/>
          <w:sz w:val="28"/>
          <w:szCs w:val="28"/>
        </w:rPr>
        <w:t>虞宏正先生“化学与农林专业结合”治学思想，</w:t>
      </w:r>
      <w:r w:rsidRPr="00654DC6">
        <w:rPr>
          <w:rFonts w:ascii="宋体" w:hAnsi="宋体" w:hint="eastAsia"/>
          <w:color w:val="000000"/>
          <w:kern w:val="0"/>
          <w:sz w:val="28"/>
          <w:szCs w:val="28"/>
        </w:rPr>
        <w:t>坚持社会主义核心价值观育人导向，</w:t>
      </w:r>
      <w:r w:rsidRPr="00654DC6">
        <w:rPr>
          <w:rFonts w:ascii="宋体" w:hAnsi="宋体" w:hint="eastAsia"/>
          <w:color w:val="000000" w:themeColor="text1"/>
          <w:sz w:val="28"/>
          <w:szCs w:val="28"/>
        </w:rPr>
        <w:t>创建“</w:t>
      </w:r>
      <w:r w:rsidRPr="00654DC6">
        <w:rPr>
          <w:rFonts w:ascii="宋体" w:hAnsi="宋体" w:hint="eastAsia"/>
          <w:color w:val="000000"/>
          <w:kern w:val="0"/>
          <w:sz w:val="28"/>
          <w:szCs w:val="28"/>
        </w:rPr>
        <w:t>化学理论与实践技能培养相结合，化学与农林科学相结合，化学与农林专业相结合</w:t>
      </w:r>
      <w:r w:rsidRPr="00654DC6">
        <w:rPr>
          <w:rFonts w:ascii="宋体" w:hAnsi="宋体" w:hint="eastAsia"/>
          <w:color w:val="000000" w:themeColor="text1"/>
          <w:sz w:val="28"/>
          <w:szCs w:val="28"/>
        </w:rPr>
        <w:t>”的“三结合”理念，</w:t>
      </w:r>
      <w:r w:rsidRPr="00654DC6">
        <w:rPr>
          <w:rFonts w:ascii="宋体" w:hAnsi="宋体" w:hint="eastAsia"/>
          <w:color w:val="000000"/>
          <w:kern w:val="0"/>
          <w:sz w:val="28"/>
          <w:szCs w:val="28"/>
        </w:rPr>
        <w:t>在新时期开创“”立德</w:t>
      </w:r>
      <w:proofErr w:type="gramStart"/>
      <w:r w:rsidRPr="00654DC6">
        <w:rPr>
          <w:rFonts w:ascii="宋体" w:hAnsi="宋体" w:hint="eastAsia"/>
          <w:color w:val="000000"/>
          <w:kern w:val="0"/>
          <w:sz w:val="28"/>
          <w:szCs w:val="28"/>
        </w:rPr>
        <w:t>树人思政元素</w:t>
      </w:r>
      <w:proofErr w:type="gramEnd"/>
      <w:r w:rsidRPr="00654DC6">
        <w:rPr>
          <w:rFonts w:ascii="宋体" w:hAnsi="宋体" w:hint="eastAsia"/>
          <w:color w:val="000000"/>
          <w:kern w:val="0"/>
          <w:sz w:val="28"/>
          <w:szCs w:val="28"/>
        </w:rPr>
        <w:t>与化学课学业融合、教学内容与农林多学科交叉的分子创新元素融合、课程价值导向与农业多域的分子应用元素相融合</w:t>
      </w:r>
      <w:proofErr w:type="gramStart"/>
      <w:r w:rsidRPr="00654DC6">
        <w:rPr>
          <w:rFonts w:ascii="宋体" w:hAnsi="宋体" w:hint="eastAsia"/>
          <w:color w:val="000000"/>
          <w:kern w:val="0"/>
          <w:sz w:val="28"/>
          <w:szCs w:val="28"/>
        </w:rPr>
        <w:t>”</w:t>
      </w:r>
      <w:proofErr w:type="gramEnd"/>
      <w:r w:rsidRPr="00654DC6">
        <w:rPr>
          <w:rFonts w:ascii="宋体" w:hAnsi="宋体" w:hint="eastAsia"/>
          <w:color w:val="000000"/>
          <w:kern w:val="0"/>
          <w:sz w:val="28"/>
          <w:szCs w:val="28"/>
        </w:rPr>
        <w:t>的</w:t>
      </w:r>
      <w:r w:rsidRPr="00654DC6">
        <w:rPr>
          <w:rFonts w:ascii="宋体" w:hAnsi="宋体"/>
          <w:color w:val="000000"/>
          <w:kern w:val="0"/>
          <w:sz w:val="28"/>
          <w:szCs w:val="28"/>
        </w:rPr>
        <w:t>“三融合”新内涵丰富教学理念</w:t>
      </w:r>
      <w:r w:rsidRPr="00654DC6">
        <w:rPr>
          <w:rFonts w:ascii="宋体" w:hAnsi="宋体" w:hint="eastAsia"/>
          <w:color w:val="000000"/>
          <w:kern w:val="0"/>
          <w:sz w:val="28"/>
          <w:szCs w:val="28"/>
        </w:rPr>
        <w:t>，贯彻系列化学教学创新实践全程。在分子学识层面</w:t>
      </w:r>
      <w:proofErr w:type="gramStart"/>
      <w:r w:rsidRPr="00654DC6">
        <w:rPr>
          <w:rFonts w:ascii="宋体" w:hAnsi="宋体" w:hint="eastAsia"/>
          <w:color w:val="000000"/>
          <w:kern w:val="0"/>
          <w:sz w:val="28"/>
          <w:szCs w:val="28"/>
        </w:rPr>
        <w:t>践行</w:t>
      </w:r>
      <w:proofErr w:type="gramEnd"/>
      <w:r w:rsidRPr="00654DC6">
        <w:rPr>
          <w:rFonts w:ascii="宋体" w:hAnsi="宋体"/>
          <w:color w:val="000000"/>
          <w:kern w:val="0"/>
          <w:sz w:val="28"/>
          <w:szCs w:val="28"/>
        </w:rPr>
        <w:t>与</w:t>
      </w:r>
      <w:r w:rsidRPr="00654DC6">
        <w:rPr>
          <w:rFonts w:ascii="宋体" w:hAnsi="宋体" w:hint="eastAsia"/>
          <w:color w:val="000000"/>
          <w:kern w:val="0"/>
          <w:sz w:val="28"/>
          <w:szCs w:val="28"/>
        </w:rPr>
        <w:t>农林“学科交叉融合的催化剂”角色，</w:t>
      </w:r>
      <w:proofErr w:type="gramStart"/>
      <w:r w:rsidRPr="00654DC6">
        <w:rPr>
          <w:rFonts w:ascii="宋体" w:hAnsi="宋体"/>
          <w:color w:val="000000"/>
          <w:kern w:val="0"/>
          <w:sz w:val="28"/>
          <w:szCs w:val="28"/>
        </w:rPr>
        <w:t>培养知农爱农</w:t>
      </w:r>
      <w:proofErr w:type="gramEnd"/>
      <w:r w:rsidRPr="00654DC6">
        <w:rPr>
          <w:rFonts w:ascii="宋体" w:hAnsi="宋体"/>
          <w:color w:val="000000"/>
          <w:kern w:val="0"/>
          <w:sz w:val="28"/>
          <w:szCs w:val="28"/>
        </w:rPr>
        <w:t>、强农兴农人</w:t>
      </w:r>
      <w:proofErr w:type="gramStart"/>
      <w:r w:rsidRPr="00654DC6">
        <w:rPr>
          <w:rFonts w:ascii="宋体" w:hAnsi="宋体"/>
          <w:color w:val="000000"/>
          <w:kern w:val="0"/>
          <w:sz w:val="28"/>
          <w:szCs w:val="28"/>
        </w:rPr>
        <w:t>才效果</w:t>
      </w:r>
      <w:proofErr w:type="gramEnd"/>
      <w:r w:rsidRPr="00654DC6">
        <w:rPr>
          <w:rFonts w:ascii="宋体" w:hAnsi="宋体"/>
          <w:color w:val="000000"/>
          <w:kern w:val="0"/>
          <w:sz w:val="28"/>
          <w:szCs w:val="28"/>
        </w:rPr>
        <w:t>显著</w:t>
      </w:r>
      <w:r w:rsidRPr="00654DC6">
        <w:rPr>
          <w:rFonts w:ascii="宋体" w:hAnsi="宋体" w:hint="eastAsia"/>
          <w:color w:val="000000"/>
          <w:kern w:val="0"/>
          <w:sz w:val="28"/>
          <w:szCs w:val="28"/>
        </w:rPr>
        <w:t>。</w:t>
      </w:r>
    </w:p>
    <w:p w14:paraId="587F7551" w14:textId="77777777" w:rsidR="0047197E" w:rsidRPr="00654DC6" w:rsidRDefault="0047197E" w:rsidP="00127F53">
      <w:pPr>
        <w:snapToGrid w:val="0"/>
        <w:spacing w:line="360" w:lineRule="auto"/>
        <w:ind w:firstLineChars="200" w:firstLine="562"/>
        <w:rPr>
          <w:rFonts w:ascii="宋体" w:hAnsi="宋体"/>
          <w:color w:val="000000" w:themeColor="text1"/>
          <w:sz w:val="28"/>
          <w:szCs w:val="28"/>
        </w:rPr>
      </w:pPr>
      <w:r w:rsidRPr="00654DC6">
        <w:rPr>
          <w:rFonts w:ascii="宋体" w:hAnsi="宋体" w:hint="eastAsia"/>
          <w:b/>
          <w:color w:val="0000FF"/>
          <w:sz w:val="28"/>
          <w:szCs w:val="28"/>
        </w:rPr>
        <w:t>（</w:t>
      </w:r>
      <w:r w:rsidRPr="00654DC6">
        <w:rPr>
          <w:rFonts w:ascii="宋体" w:hAnsi="宋体"/>
          <w:b/>
          <w:color w:val="0000FF"/>
          <w:sz w:val="28"/>
          <w:szCs w:val="28"/>
        </w:rPr>
        <w:t>2</w:t>
      </w:r>
      <w:r w:rsidRPr="00654DC6">
        <w:rPr>
          <w:rFonts w:ascii="宋体" w:hAnsi="宋体" w:hint="eastAsia"/>
          <w:b/>
          <w:color w:val="0000FF"/>
          <w:sz w:val="28"/>
          <w:szCs w:val="28"/>
        </w:rPr>
        <w:t>）</w:t>
      </w:r>
      <w:r w:rsidRPr="00654DC6">
        <w:rPr>
          <w:rFonts w:eastAsia="华文中宋"/>
          <w:color w:val="0000FF"/>
          <w:kern w:val="0"/>
          <w:sz w:val="28"/>
          <w:szCs w:val="28"/>
        </w:rPr>
        <w:t>“</w:t>
      </w:r>
      <w:r w:rsidRPr="00654DC6">
        <w:rPr>
          <w:rFonts w:eastAsia="华文中宋"/>
          <w:color w:val="0000FF"/>
          <w:kern w:val="0"/>
          <w:sz w:val="28"/>
          <w:szCs w:val="28"/>
        </w:rPr>
        <w:t>多交叉</w:t>
      </w:r>
      <w:r w:rsidRPr="00654DC6">
        <w:rPr>
          <w:rFonts w:eastAsia="华文中宋"/>
          <w:color w:val="0000FF"/>
          <w:kern w:val="0"/>
          <w:sz w:val="28"/>
          <w:szCs w:val="28"/>
        </w:rPr>
        <w:t>”</w:t>
      </w:r>
      <w:r w:rsidRPr="00654DC6">
        <w:rPr>
          <w:rFonts w:eastAsia="华文中宋"/>
          <w:color w:val="0000FF"/>
          <w:kern w:val="0"/>
          <w:sz w:val="28"/>
          <w:szCs w:val="28"/>
        </w:rPr>
        <w:t>构建新资源：通过分子拓展增学识、机理促能力、生物应用</w:t>
      </w:r>
      <w:proofErr w:type="gramStart"/>
      <w:r w:rsidRPr="00654DC6">
        <w:rPr>
          <w:rFonts w:eastAsia="华文中宋"/>
          <w:color w:val="0000FF"/>
          <w:kern w:val="0"/>
          <w:sz w:val="28"/>
          <w:szCs w:val="28"/>
        </w:rPr>
        <w:t>奠厚基</w:t>
      </w:r>
      <w:proofErr w:type="gramEnd"/>
      <w:r w:rsidRPr="00654DC6">
        <w:rPr>
          <w:rFonts w:eastAsia="华文中宋"/>
          <w:color w:val="0000FF"/>
          <w:kern w:val="0"/>
          <w:sz w:val="28"/>
          <w:szCs w:val="28"/>
        </w:rPr>
        <w:t>，创建</w:t>
      </w:r>
      <w:r w:rsidRPr="00654DC6">
        <w:rPr>
          <w:rFonts w:ascii="宋体" w:hAnsi="宋体" w:hint="eastAsia"/>
          <w:b/>
          <w:color w:val="0000FF"/>
          <w:sz w:val="28"/>
          <w:szCs w:val="28"/>
        </w:rPr>
        <w:t>以国家级一流课程和规划教材等为核心的四优资源，并进行优化拓展和实践推广。</w:t>
      </w:r>
      <w:r w:rsidRPr="00654DC6">
        <w:rPr>
          <w:rFonts w:ascii="宋体" w:hAnsi="宋体" w:hint="eastAsia"/>
          <w:color w:val="000000"/>
          <w:kern w:val="0"/>
          <w:sz w:val="28"/>
          <w:szCs w:val="28"/>
        </w:rPr>
        <w:t>传帮带和内培外引相结合，</w:t>
      </w:r>
      <w:r w:rsidRPr="00654DC6">
        <w:rPr>
          <w:rFonts w:ascii="宋体" w:hAnsi="宋体"/>
          <w:color w:val="000000"/>
          <w:kern w:val="0"/>
          <w:sz w:val="28"/>
          <w:szCs w:val="28"/>
        </w:rPr>
        <w:t>以省级教学团队和跨校在线团队引领</w:t>
      </w:r>
      <w:r w:rsidRPr="00654DC6">
        <w:rPr>
          <w:rFonts w:ascii="宋体" w:hAnsi="宋体" w:hint="eastAsia"/>
          <w:color w:val="000000"/>
          <w:kern w:val="0"/>
          <w:sz w:val="28"/>
          <w:szCs w:val="28"/>
        </w:rPr>
        <w:t>，成体系建成以国家级一流课程《有机化学》和《物理化学》等为核心的课程、实验项目、教材</w:t>
      </w:r>
      <w:r w:rsidRPr="00654DC6">
        <w:rPr>
          <w:rFonts w:ascii="宋体" w:hAnsi="宋体"/>
          <w:color w:val="000000"/>
          <w:kern w:val="0"/>
          <w:sz w:val="28"/>
          <w:szCs w:val="28"/>
        </w:rPr>
        <w:t>和团队</w:t>
      </w:r>
      <w:r w:rsidRPr="00654DC6">
        <w:rPr>
          <w:rFonts w:ascii="宋体" w:hAnsi="宋体" w:hint="eastAsia"/>
          <w:color w:val="000000"/>
          <w:kern w:val="0"/>
          <w:sz w:val="28"/>
          <w:szCs w:val="28"/>
        </w:rPr>
        <w:t>的“四优”教学资源，彰显理念优势和学科融合特征，支撑素质和递升能力培养。</w:t>
      </w:r>
    </w:p>
    <w:p w14:paraId="2CC49079" w14:textId="77777777" w:rsidR="0047197E" w:rsidRPr="00654DC6" w:rsidRDefault="0047197E" w:rsidP="00127F53">
      <w:pPr>
        <w:snapToGrid w:val="0"/>
        <w:spacing w:line="360" w:lineRule="auto"/>
        <w:ind w:firstLineChars="200" w:firstLine="562"/>
        <w:rPr>
          <w:rFonts w:ascii="宋体" w:hAnsi="宋体"/>
          <w:b/>
          <w:color w:val="000000" w:themeColor="text1"/>
          <w:sz w:val="28"/>
          <w:szCs w:val="28"/>
        </w:rPr>
      </w:pPr>
      <w:r w:rsidRPr="00654DC6">
        <w:rPr>
          <w:rFonts w:ascii="宋体" w:hAnsi="宋体" w:hint="eastAsia"/>
          <w:b/>
          <w:color w:val="0000FF"/>
          <w:sz w:val="28"/>
          <w:szCs w:val="28"/>
        </w:rPr>
        <w:t>（</w:t>
      </w:r>
      <w:r w:rsidRPr="00654DC6">
        <w:rPr>
          <w:rFonts w:ascii="宋体" w:hAnsi="宋体"/>
          <w:b/>
          <w:color w:val="0000FF"/>
          <w:sz w:val="28"/>
          <w:szCs w:val="28"/>
        </w:rPr>
        <w:t>3</w:t>
      </w:r>
      <w:r w:rsidRPr="00654DC6">
        <w:rPr>
          <w:rFonts w:ascii="宋体" w:hAnsi="宋体" w:hint="eastAsia"/>
          <w:b/>
          <w:color w:val="0000FF"/>
          <w:sz w:val="28"/>
          <w:szCs w:val="28"/>
        </w:rPr>
        <w:t>）阶梯式课程内容模块体系不断迭代优化。创建并实践面向专业人才未来发展需求的基础化学教学新体系。</w:t>
      </w:r>
      <w:r w:rsidRPr="00654DC6">
        <w:rPr>
          <w:rFonts w:ascii="宋体" w:hAnsi="宋体" w:hint="eastAsia"/>
          <w:color w:val="000000" w:themeColor="text1"/>
          <w:sz w:val="28"/>
          <w:szCs w:val="28"/>
        </w:rPr>
        <w:t>集教学理念、方案和模式，团队引领，</w:t>
      </w:r>
      <w:proofErr w:type="gramStart"/>
      <w:r w:rsidRPr="00654DC6">
        <w:rPr>
          <w:rFonts w:ascii="宋体" w:hAnsi="宋体" w:hint="eastAsia"/>
          <w:color w:val="000000" w:themeColor="text1"/>
          <w:sz w:val="28"/>
          <w:szCs w:val="28"/>
        </w:rPr>
        <w:t>课程思政融入</w:t>
      </w:r>
      <w:proofErr w:type="gramEnd"/>
      <w:r w:rsidRPr="00654DC6">
        <w:rPr>
          <w:rFonts w:ascii="宋体" w:hAnsi="宋体" w:hint="eastAsia"/>
          <w:color w:val="000000" w:themeColor="text1"/>
          <w:sz w:val="28"/>
          <w:szCs w:val="28"/>
        </w:rPr>
        <w:t>，优秀资源支撑，教学质量同步提升为一体的系列课程教学体系，探索出一条与专业人才培养紧密衔接，将化学知识、素质和综合能力融合培养的系统解决方案。</w:t>
      </w:r>
    </w:p>
    <w:p w14:paraId="0BE748F4" w14:textId="77777777" w:rsidR="0047197E" w:rsidRPr="00654DC6" w:rsidRDefault="0047197E" w:rsidP="00127F53">
      <w:pPr>
        <w:snapToGrid w:val="0"/>
        <w:spacing w:line="360" w:lineRule="auto"/>
        <w:ind w:firstLineChars="200" w:firstLine="562"/>
        <w:rPr>
          <w:rFonts w:eastAsia="仿宋_GB2312"/>
          <w:color w:val="000000"/>
          <w:kern w:val="0"/>
          <w:sz w:val="28"/>
          <w:szCs w:val="28"/>
        </w:rPr>
      </w:pPr>
      <w:r w:rsidRPr="00654DC6">
        <w:rPr>
          <w:rFonts w:ascii="宋体" w:hAnsi="宋体" w:hint="eastAsia"/>
          <w:b/>
          <w:color w:val="0000FF"/>
          <w:sz w:val="28"/>
          <w:szCs w:val="28"/>
        </w:rPr>
        <w:t>（</w:t>
      </w:r>
      <w:r w:rsidRPr="00654DC6">
        <w:rPr>
          <w:rFonts w:ascii="宋体" w:hAnsi="宋体"/>
          <w:b/>
          <w:color w:val="0000FF"/>
          <w:sz w:val="28"/>
          <w:szCs w:val="28"/>
        </w:rPr>
        <w:t>4</w:t>
      </w:r>
      <w:r w:rsidRPr="00654DC6">
        <w:rPr>
          <w:rFonts w:ascii="宋体" w:hAnsi="宋体" w:hint="eastAsia"/>
          <w:b/>
          <w:color w:val="0000FF"/>
          <w:sz w:val="28"/>
          <w:szCs w:val="28"/>
        </w:rPr>
        <w:t>）实践与农林专业培养要求密切结合的多态</w:t>
      </w:r>
      <w:r w:rsidRPr="00654DC6">
        <w:rPr>
          <w:rFonts w:ascii="宋体" w:hAnsi="宋体"/>
          <w:b/>
          <w:color w:val="0000FF"/>
          <w:sz w:val="28"/>
          <w:szCs w:val="28"/>
        </w:rPr>
        <w:t>高效</w:t>
      </w:r>
      <w:r w:rsidRPr="00654DC6">
        <w:rPr>
          <w:rFonts w:ascii="宋体" w:hAnsi="宋体" w:hint="eastAsia"/>
          <w:b/>
          <w:color w:val="0000FF"/>
          <w:sz w:val="28"/>
          <w:szCs w:val="28"/>
        </w:rPr>
        <w:t>混合教学模式。</w:t>
      </w:r>
      <w:r w:rsidRPr="00654DC6">
        <w:rPr>
          <w:rFonts w:ascii="宋体" w:hAnsi="宋体" w:hint="eastAsia"/>
          <w:color w:val="000000" w:themeColor="text1"/>
          <w:sz w:val="28"/>
          <w:szCs w:val="28"/>
        </w:rPr>
        <w:t>在教学内容、环节、方法等方面，精心设计，</w:t>
      </w:r>
      <w:r w:rsidRPr="00654DC6">
        <w:rPr>
          <w:rFonts w:ascii="宋体" w:hAnsi="宋体"/>
          <w:color w:val="000000" w:themeColor="text1"/>
          <w:sz w:val="28"/>
          <w:szCs w:val="28"/>
        </w:rPr>
        <w:t>通过课内-课外、线上-线下、讲授-讨论、校内-校外、教材-教辅</w:t>
      </w:r>
      <w:r w:rsidRPr="00654DC6">
        <w:rPr>
          <w:rFonts w:ascii="宋体" w:hAnsi="宋体" w:hint="eastAsia"/>
          <w:color w:val="000000" w:themeColor="text1"/>
          <w:sz w:val="28"/>
          <w:szCs w:val="28"/>
        </w:rPr>
        <w:t>、</w:t>
      </w:r>
      <w:r w:rsidRPr="00654DC6">
        <w:rPr>
          <w:rFonts w:ascii="宋体" w:hAnsi="宋体"/>
          <w:color w:val="000000" w:themeColor="text1"/>
          <w:sz w:val="28"/>
          <w:szCs w:val="28"/>
        </w:rPr>
        <w:t>虚拟</w:t>
      </w:r>
      <w:r w:rsidRPr="00654DC6">
        <w:rPr>
          <w:rFonts w:ascii="宋体" w:hAnsi="宋体" w:hint="eastAsia"/>
          <w:color w:val="000000" w:themeColor="text1"/>
          <w:sz w:val="28"/>
          <w:szCs w:val="28"/>
        </w:rPr>
        <w:t>-</w:t>
      </w:r>
      <w:r w:rsidRPr="00654DC6">
        <w:rPr>
          <w:rFonts w:ascii="宋体" w:hAnsi="宋体"/>
          <w:color w:val="000000" w:themeColor="text1"/>
          <w:sz w:val="28"/>
          <w:szCs w:val="28"/>
        </w:rPr>
        <w:t>现实、中外同堂</w:t>
      </w:r>
      <w:r w:rsidRPr="00654DC6">
        <w:rPr>
          <w:rFonts w:ascii="宋体" w:hAnsi="宋体" w:hint="eastAsia"/>
          <w:color w:val="000000" w:themeColor="text1"/>
          <w:sz w:val="28"/>
          <w:szCs w:val="28"/>
        </w:rPr>
        <w:t>等，</w:t>
      </w:r>
      <w:r w:rsidRPr="00654DC6">
        <w:rPr>
          <w:rFonts w:ascii="宋体" w:hAnsi="宋体"/>
          <w:color w:val="000000" w:themeColor="text1"/>
          <w:sz w:val="28"/>
          <w:szCs w:val="28"/>
        </w:rPr>
        <w:t>多途径推动</w:t>
      </w:r>
      <w:r w:rsidRPr="00654DC6">
        <w:rPr>
          <w:rFonts w:ascii="宋体" w:hAnsi="宋体" w:hint="eastAsia"/>
          <w:color w:val="000000" w:themeColor="text1"/>
          <w:sz w:val="28"/>
          <w:szCs w:val="28"/>
        </w:rPr>
        <w:t>集知识、科学素质、能力和人格培养为一体全面发展的混合教学模式</w:t>
      </w:r>
      <w:r w:rsidRPr="00654DC6">
        <w:rPr>
          <w:rFonts w:ascii="宋体" w:hAnsi="宋体"/>
          <w:color w:val="000000" w:themeColor="text1"/>
          <w:sz w:val="28"/>
          <w:szCs w:val="28"/>
        </w:rPr>
        <w:t>，实践面向学生未来综合发展的多态高效教学。通过常态化、多维度、多阶段调研反馈，不断改进，实现了</w:t>
      </w:r>
      <w:r w:rsidRPr="00654DC6">
        <w:rPr>
          <w:rFonts w:ascii="宋体" w:hAnsi="宋体" w:hint="eastAsia"/>
          <w:color w:val="000000" w:themeColor="text1"/>
          <w:sz w:val="28"/>
          <w:szCs w:val="28"/>
        </w:rPr>
        <w:t>课程教育</w:t>
      </w:r>
      <w:r w:rsidRPr="00654DC6">
        <w:rPr>
          <w:rFonts w:ascii="宋体" w:hAnsi="宋体"/>
          <w:color w:val="000000" w:themeColor="text1"/>
          <w:sz w:val="28"/>
          <w:szCs w:val="28"/>
        </w:rPr>
        <w:t>教学质量螺环式提升。</w:t>
      </w:r>
    </w:p>
    <w:p w14:paraId="42E667B2" w14:textId="77777777" w:rsidR="0047197E" w:rsidRPr="00654DC6" w:rsidRDefault="0047197E" w:rsidP="00127F53">
      <w:pPr>
        <w:tabs>
          <w:tab w:val="left" w:pos="700"/>
        </w:tabs>
        <w:snapToGrid w:val="0"/>
        <w:spacing w:line="360" w:lineRule="auto"/>
        <w:ind w:firstLineChars="200" w:firstLine="562"/>
        <w:rPr>
          <w:rFonts w:ascii="宋体" w:hAnsi="宋体"/>
          <w:b/>
          <w:color w:val="000000" w:themeColor="text1"/>
          <w:sz w:val="28"/>
          <w:szCs w:val="28"/>
        </w:rPr>
      </w:pPr>
      <w:r w:rsidRPr="00654DC6">
        <w:rPr>
          <w:rFonts w:ascii="宋体" w:hAnsi="宋体" w:hint="eastAsia"/>
          <w:b/>
          <w:color w:val="000000" w:themeColor="text1"/>
          <w:sz w:val="28"/>
          <w:szCs w:val="28"/>
        </w:rPr>
        <w:t>主要解决的教学问题：</w:t>
      </w:r>
      <w:r w:rsidRPr="00654DC6">
        <w:rPr>
          <w:rFonts w:ascii="宋体" w:hAnsi="宋体"/>
          <w:b/>
          <w:color w:val="000000" w:themeColor="text1"/>
          <w:sz w:val="28"/>
          <w:szCs w:val="28"/>
        </w:rPr>
        <w:t xml:space="preserve"> </w:t>
      </w:r>
    </w:p>
    <w:p w14:paraId="1C24F434" w14:textId="77777777" w:rsidR="0047197E" w:rsidRPr="00654DC6" w:rsidRDefault="0047197E" w:rsidP="00127F53">
      <w:pPr>
        <w:snapToGrid w:val="0"/>
        <w:spacing w:line="360" w:lineRule="auto"/>
        <w:ind w:firstLineChars="200" w:firstLine="562"/>
        <w:rPr>
          <w:rFonts w:ascii="宋体" w:hAnsi="宋体"/>
          <w:color w:val="000000" w:themeColor="text1"/>
          <w:sz w:val="28"/>
          <w:szCs w:val="28"/>
        </w:rPr>
      </w:pPr>
      <w:r w:rsidRPr="00654DC6">
        <w:rPr>
          <w:rFonts w:ascii="宋体" w:hAnsi="宋体" w:hint="eastAsia"/>
          <w:b/>
          <w:color w:val="000000" w:themeColor="text1"/>
          <w:sz w:val="28"/>
          <w:szCs w:val="28"/>
        </w:rPr>
        <w:t>（1）</w:t>
      </w:r>
      <w:r w:rsidR="00DF3255" w:rsidRPr="00DF3255">
        <w:rPr>
          <w:rFonts w:ascii="宋体" w:hAnsi="宋体" w:hint="eastAsia"/>
          <w:b/>
          <w:color w:val="000000" w:themeColor="text1"/>
          <w:sz w:val="28"/>
          <w:szCs w:val="28"/>
        </w:rPr>
        <w:t>化学学习成长理念更新如何满足农林生物类学生专业应用价值导向需求</w:t>
      </w:r>
      <w:r w:rsidR="00626A68">
        <w:rPr>
          <w:rFonts w:ascii="宋体" w:hAnsi="宋体" w:hint="eastAsia"/>
          <w:b/>
          <w:color w:val="000000" w:themeColor="text1"/>
          <w:sz w:val="28"/>
          <w:szCs w:val="28"/>
        </w:rPr>
        <w:t>？</w:t>
      </w:r>
      <w:r w:rsidRPr="00654DC6">
        <w:rPr>
          <w:rFonts w:ascii="宋体" w:hAnsi="宋体" w:hint="eastAsia"/>
          <w:b/>
          <w:color w:val="000000" w:themeColor="text1"/>
          <w:sz w:val="28"/>
          <w:szCs w:val="28"/>
        </w:rPr>
        <w:t>教学理念</w:t>
      </w:r>
      <w:r w:rsidR="00DF3255">
        <w:rPr>
          <w:rFonts w:ascii="宋体" w:hAnsi="宋体" w:hint="eastAsia"/>
          <w:b/>
          <w:color w:val="000000" w:themeColor="text1"/>
          <w:sz w:val="28"/>
          <w:szCs w:val="28"/>
        </w:rPr>
        <w:t>是魂</w:t>
      </w:r>
      <w:r w:rsidRPr="00654DC6">
        <w:rPr>
          <w:rFonts w:ascii="宋体" w:hAnsi="宋体" w:hint="eastAsia"/>
          <w:b/>
          <w:color w:val="000000" w:themeColor="text1"/>
          <w:sz w:val="28"/>
          <w:szCs w:val="28"/>
        </w:rPr>
        <w:t>，尤其是学习成长理念更新滞后，化学教学与农林生物类分子应用价值导向需求培养脱节。</w:t>
      </w:r>
      <w:r w:rsidRPr="00654DC6">
        <w:rPr>
          <w:rFonts w:ascii="宋体" w:hAnsi="宋体" w:hint="eastAsia"/>
          <w:color w:val="000000" w:themeColor="text1"/>
          <w:sz w:val="28"/>
          <w:szCs w:val="28"/>
        </w:rPr>
        <w:t>农林化学系列课程偏重理论，知识零散且交叉重叠，与农林</w:t>
      </w:r>
      <w:r w:rsidRPr="00983F6F">
        <w:rPr>
          <w:rFonts w:ascii="宋体" w:hAnsi="宋体" w:hint="eastAsia"/>
          <w:color w:val="000000" w:themeColor="text1"/>
          <w:spacing w:val="-6"/>
          <w:sz w:val="28"/>
          <w:szCs w:val="28"/>
        </w:rPr>
        <w:t>专业培养要求衔接不紧。加强分子化学向农林应用渗透是关键，引导学生自觉意识到化学对专业的重要支撑，并培养其主动探索、解决农林多学科和专业实际问题的综合能力。</w:t>
      </w:r>
      <w:r w:rsidRPr="00983F6F">
        <w:rPr>
          <w:rFonts w:ascii="宋体" w:hAnsi="宋体"/>
          <w:color w:val="000000" w:themeColor="text1"/>
          <w:spacing w:val="-6"/>
          <w:sz w:val="28"/>
          <w:szCs w:val="28"/>
        </w:rPr>
        <w:t>拓展课程内涵</w:t>
      </w:r>
      <w:r w:rsidR="00626A68" w:rsidRPr="00983F6F">
        <w:rPr>
          <w:rFonts w:ascii="宋体" w:hAnsi="宋体" w:hint="eastAsia"/>
          <w:color w:val="000000" w:themeColor="text1"/>
          <w:spacing w:val="-6"/>
          <w:sz w:val="28"/>
          <w:szCs w:val="28"/>
        </w:rPr>
        <w:t>，</w:t>
      </w:r>
      <w:r w:rsidRPr="00983F6F">
        <w:rPr>
          <w:rFonts w:ascii="宋体" w:hAnsi="宋体"/>
          <w:color w:val="000000" w:themeColor="text1"/>
          <w:spacing w:val="-6"/>
          <w:sz w:val="28"/>
          <w:szCs w:val="28"/>
        </w:rPr>
        <w:t>在有限的教学时数内实现对大学生价值塑造</w:t>
      </w:r>
      <w:r w:rsidRPr="00983F6F">
        <w:rPr>
          <w:rFonts w:ascii="宋体" w:hAnsi="宋体" w:hint="eastAsia"/>
          <w:color w:val="000000" w:themeColor="text1"/>
          <w:spacing w:val="-6"/>
          <w:sz w:val="28"/>
          <w:szCs w:val="28"/>
        </w:rPr>
        <w:t>、</w:t>
      </w:r>
      <w:r w:rsidRPr="00983F6F">
        <w:rPr>
          <w:rFonts w:ascii="宋体" w:hAnsi="宋体"/>
          <w:color w:val="000000" w:themeColor="text1"/>
          <w:spacing w:val="-6"/>
          <w:sz w:val="28"/>
          <w:szCs w:val="28"/>
        </w:rPr>
        <w:t>能力培养和</w:t>
      </w:r>
      <w:r w:rsidRPr="00983F6F">
        <w:rPr>
          <w:rFonts w:ascii="宋体" w:hAnsi="宋体" w:hint="eastAsia"/>
          <w:color w:val="000000" w:themeColor="text1"/>
          <w:spacing w:val="-6"/>
          <w:sz w:val="28"/>
          <w:szCs w:val="28"/>
        </w:rPr>
        <w:t>分子科学知识</w:t>
      </w:r>
      <w:r w:rsidRPr="00983F6F">
        <w:rPr>
          <w:rFonts w:ascii="宋体" w:hAnsi="宋体"/>
          <w:color w:val="000000" w:themeColor="text1"/>
          <w:spacing w:val="-6"/>
          <w:sz w:val="28"/>
          <w:szCs w:val="28"/>
        </w:rPr>
        <w:t>传授的教学内容有机统一</w:t>
      </w:r>
      <w:r w:rsidR="00626A68" w:rsidRPr="00983F6F">
        <w:rPr>
          <w:rFonts w:ascii="宋体" w:hAnsi="宋体" w:hint="eastAsia"/>
          <w:color w:val="000000" w:themeColor="text1"/>
          <w:spacing w:val="-6"/>
          <w:sz w:val="28"/>
          <w:szCs w:val="28"/>
        </w:rPr>
        <w:t>，突出</w:t>
      </w:r>
      <w:r w:rsidRPr="00983F6F">
        <w:rPr>
          <w:rFonts w:ascii="宋体" w:hAnsi="宋体"/>
          <w:color w:val="000000" w:themeColor="text1"/>
          <w:spacing w:val="-6"/>
          <w:sz w:val="28"/>
          <w:szCs w:val="28"/>
        </w:rPr>
        <w:t>强基与</w:t>
      </w:r>
      <w:r w:rsidRPr="00983F6F">
        <w:rPr>
          <w:rFonts w:ascii="宋体" w:hAnsi="宋体" w:hint="eastAsia"/>
          <w:color w:val="000000" w:themeColor="text1"/>
          <w:spacing w:val="-6"/>
          <w:sz w:val="28"/>
          <w:szCs w:val="28"/>
        </w:rPr>
        <w:t>化-农融合特色</w:t>
      </w:r>
      <w:r w:rsidR="00626A68" w:rsidRPr="00983F6F">
        <w:rPr>
          <w:rFonts w:ascii="宋体" w:hAnsi="宋体" w:hint="eastAsia"/>
          <w:color w:val="000000" w:themeColor="text1"/>
          <w:spacing w:val="-6"/>
          <w:sz w:val="28"/>
          <w:szCs w:val="28"/>
        </w:rPr>
        <w:t>。</w:t>
      </w:r>
    </w:p>
    <w:p w14:paraId="50B92EE1" w14:textId="77777777" w:rsidR="0047197E" w:rsidRPr="00654DC6" w:rsidRDefault="0047197E" w:rsidP="00127F53">
      <w:pPr>
        <w:snapToGrid w:val="0"/>
        <w:spacing w:line="360" w:lineRule="auto"/>
        <w:ind w:firstLineChars="200" w:firstLine="562"/>
        <w:rPr>
          <w:rFonts w:ascii="宋体" w:hAnsi="宋体"/>
          <w:color w:val="000000" w:themeColor="text1"/>
          <w:sz w:val="28"/>
          <w:szCs w:val="28"/>
        </w:rPr>
      </w:pPr>
      <w:r w:rsidRPr="00654DC6">
        <w:rPr>
          <w:rFonts w:ascii="宋体" w:hAnsi="宋体" w:hint="eastAsia"/>
          <w:b/>
          <w:color w:val="000000" w:themeColor="text1"/>
          <w:sz w:val="28"/>
          <w:szCs w:val="28"/>
        </w:rPr>
        <w:t>（2）</w:t>
      </w:r>
      <w:r w:rsidR="00626A68" w:rsidRPr="00626A68">
        <w:rPr>
          <w:rFonts w:ascii="宋体" w:hAnsi="宋体" w:hint="eastAsia"/>
          <w:b/>
          <w:color w:val="000000" w:themeColor="text1"/>
          <w:sz w:val="28"/>
          <w:szCs w:val="28"/>
        </w:rPr>
        <w:t>什么样的教学模式能激发</w:t>
      </w:r>
      <w:r w:rsidR="00626A68" w:rsidRPr="00626A68">
        <w:rPr>
          <w:rFonts w:ascii="宋体" w:hAnsi="宋体"/>
          <w:b/>
          <w:color w:val="000000" w:themeColor="text1"/>
          <w:sz w:val="28"/>
          <w:szCs w:val="28"/>
        </w:rPr>
        <w:t>学生</w:t>
      </w:r>
      <w:r w:rsidR="00626A68" w:rsidRPr="00626A68">
        <w:rPr>
          <w:rFonts w:ascii="宋体" w:hAnsi="宋体" w:hint="eastAsia"/>
          <w:b/>
          <w:color w:val="000000" w:themeColor="text1"/>
          <w:sz w:val="28"/>
          <w:szCs w:val="28"/>
        </w:rPr>
        <w:t>自主学习</w:t>
      </w:r>
      <w:r w:rsidR="00626A68" w:rsidRPr="00626A68">
        <w:rPr>
          <w:rFonts w:ascii="宋体" w:hAnsi="宋体"/>
          <w:b/>
          <w:color w:val="000000" w:themeColor="text1"/>
          <w:sz w:val="28"/>
          <w:szCs w:val="28"/>
        </w:rPr>
        <w:t>潜能提高</w:t>
      </w:r>
      <w:r w:rsidR="00626A68" w:rsidRPr="00626A68">
        <w:rPr>
          <w:rFonts w:ascii="宋体" w:hAnsi="宋体" w:hint="eastAsia"/>
          <w:b/>
          <w:color w:val="000000" w:themeColor="text1"/>
          <w:sz w:val="28"/>
          <w:szCs w:val="28"/>
        </w:rPr>
        <w:t>化学素养</w:t>
      </w:r>
      <w:r w:rsidR="00626A68" w:rsidRPr="00626A68">
        <w:rPr>
          <w:rFonts w:ascii="宋体" w:hAnsi="宋体"/>
          <w:b/>
          <w:color w:val="000000" w:themeColor="text1"/>
          <w:sz w:val="28"/>
          <w:szCs w:val="28"/>
        </w:rPr>
        <w:t>推进师生共发展</w:t>
      </w:r>
      <w:r w:rsidR="00626A68">
        <w:rPr>
          <w:rFonts w:ascii="宋体" w:hAnsi="宋体" w:hint="eastAsia"/>
          <w:b/>
          <w:color w:val="000000" w:themeColor="text1"/>
          <w:sz w:val="28"/>
          <w:szCs w:val="28"/>
        </w:rPr>
        <w:t>？</w:t>
      </w:r>
      <w:r w:rsidRPr="00654DC6">
        <w:rPr>
          <w:rFonts w:ascii="宋体" w:hAnsi="宋体"/>
          <w:b/>
          <w:color w:val="000000" w:themeColor="text1"/>
          <w:sz w:val="28"/>
          <w:szCs w:val="28"/>
        </w:rPr>
        <w:t>创新教学模式：多形态多元化构建教学新模式，激发学生求知潜能，提高课程教学质量</w:t>
      </w:r>
      <w:r w:rsidRPr="00654DC6">
        <w:rPr>
          <w:rFonts w:ascii="宋体" w:hAnsi="宋体" w:hint="eastAsia"/>
          <w:b/>
          <w:color w:val="000000" w:themeColor="text1"/>
          <w:sz w:val="28"/>
          <w:szCs w:val="28"/>
        </w:rPr>
        <w:t>和效率</w:t>
      </w:r>
      <w:r w:rsidRPr="00654DC6">
        <w:rPr>
          <w:rFonts w:ascii="宋体" w:hAnsi="宋体"/>
          <w:b/>
          <w:color w:val="000000" w:themeColor="text1"/>
          <w:sz w:val="28"/>
          <w:szCs w:val="28"/>
        </w:rPr>
        <w:t>，推进师生共发展；</w:t>
      </w:r>
      <w:r w:rsidRPr="00654DC6">
        <w:rPr>
          <w:rFonts w:ascii="宋体" w:hAnsi="宋体" w:hint="eastAsia"/>
          <w:color w:val="000000" w:themeColor="text1"/>
          <w:sz w:val="28"/>
          <w:szCs w:val="28"/>
        </w:rPr>
        <w:t>以灌输为主的教学模式限制对学生四位一体化目标培养高要求达成度的实现。加强化学基础与农林专业衔接，借助多种方法和手段，在教学内容、环节等多方面实施，多形态模式与相应教学目标挂钩，促进学生学习主动性，提升学生自主可持续发展的能力。借助慕课、微课、分子研讨、案例教学、</w:t>
      </w:r>
      <w:proofErr w:type="gramStart"/>
      <w:r w:rsidRPr="00654DC6">
        <w:rPr>
          <w:rFonts w:ascii="宋体" w:hAnsi="宋体" w:hint="eastAsia"/>
          <w:color w:val="000000" w:themeColor="text1"/>
          <w:sz w:val="28"/>
          <w:szCs w:val="28"/>
        </w:rPr>
        <w:t>课程思政融入</w:t>
      </w:r>
      <w:proofErr w:type="gramEnd"/>
      <w:r w:rsidRPr="00654DC6">
        <w:rPr>
          <w:rFonts w:ascii="宋体" w:hAnsi="宋体" w:hint="eastAsia"/>
          <w:color w:val="000000" w:themeColor="text1"/>
          <w:sz w:val="28"/>
          <w:szCs w:val="28"/>
        </w:rPr>
        <w:t>等多种方法和手段，在教学内容、教学环节等多方面实施构建的多形态混合模式与相应教学目标挂钩，促进学生学习主动性，提升学生自主可持续发展的能力。</w:t>
      </w:r>
    </w:p>
    <w:p w14:paraId="6B484C38" w14:textId="77777777" w:rsidR="00626A68" w:rsidRDefault="0047197E" w:rsidP="00127F53">
      <w:pPr>
        <w:snapToGrid w:val="0"/>
        <w:spacing w:line="360" w:lineRule="auto"/>
        <w:ind w:firstLineChars="200" w:firstLine="562"/>
        <w:rPr>
          <w:rFonts w:ascii="宋体" w:hAnsi="宋体"/>
          <w:b/>
          <w:color w:val="000000" w:themeColor="text1"/>
          <w:sz w:val="28"/>
          <w:szCs w:val="28"/>
        </w:rPr>
      </w:pPr>
      <w:r w:rsidRPr="00654DC6">
        <w:rPr>
          <w:rFonts w:ascii="宋体" w:hAnsi="宋体" w:hint="eastAsia"/>
          <w:b/>
          <w:color w:val="000000" w:themeColor="text1"/>
          <w:sz w:val="28"/>
          <w:szCs w:val="28"/>
        </w:rPr>
        <w:t>（3）</w:t>
      </w:r>
      <w:r w:rsidR="00626A68" w:rsidRPr="00626A68">
        <w:rPr>
          <w:rFonts w:ascii="宋体" w:hAnsi="宋体"/>
          <w:b/>
          <w:color w:val="000000" w:themeColor="text1"/>
          <w:sz w:val="28"/>
          <w:szCs w:val="28"/>
        </w:rPr>
        <w:t>构建</w:t>
      </w:r>
      <w:r w:rsidR="00626A68" w:rsidRPr="00626A68">
        <w:rPr>
          <w:rFonts w:ascii="宋体" w:hAnsi="宋体" w:hint="eastAsia"/>
          <w:b/>
          <w:color w:val="000000" w:themeColor="text1"/>
          <w:sz w:val="28"/>
          <w:szCs w:val="28"/>
        </w:rPr>
        <w:t>什么样的系列化学课程优质教学资源和新体系，保障新时代</w:t>
      </w:r>
      <w:r w:rsidR="00626A68" w:rsidRPr="00626A68">
        <w:rPr>
          <w:rFonts w:ascii="宋体" w:hAnsi="宋体"/>
          <w:b/>
          <w:color w:val="000000" w:themeColor="text1"/>
          <w:sz w:val="28"/>
          <w:szCs w:val="28"/>
        </w:rPr>
        <w:t>强农兴农新型人才</w:t>
      </w:r>
      <w:proofErr w:type="gramStart"/>
      <w:r w:rsidR="00626A68" w:rsidRPr="00626A68">
        <w:rPr>
          <w:rFonts w:ascii="宋体" w:hAnsi="宋体"/>
          <w:b/>
          <w:color w:val="000000" w:themeColor="text1"/>
          <w:sz w:val="28"/>
          <w:szCs w:val="28"/>
        </w:rPr>
        <w:t>奠厚基</w:t>
      </w:r>
      <w:proofErr w:type="gramEnd"/>
      <w:r w:rsidR="00626A68" w:rsidRPr="00626A68">
        <w:rPr>
          <w:rFonts w:ascii="宋体" w:hAnsi="宋体"/>
          <w:b/>
          <w:color w:val="000000" w:themeColor="text1"/>
          <w:sz w:val="28"/>
          <w:szCs w:val="28"/>
        </w:rPr>
        <w:t>培养</w:t>
      </w:r>
      <w:r w:rsidR="00626A68">
        <w:rPr>
          <w:rFonts w:ascii="宋体" w:hAnsi="宋体" w:hint="eastAsia"/>
          <w:b/>
          <w:color w:val="000000" w:themeColor="text1"/>
          <w:sz w:val="28"/>
          <w:szCs w:val="28"/>
        </w:rPr>
        <w:t>？</w:t>
      </w:r>
    </w:p>
    <w:p w14:paraId="4FA1026B" w14:textId="77777777" w:rsidR="0047197E" w:rsidRPr="00654DC6" w:rsidRDefault="0047197E" w:rsidP="00127F53">
      <w:pPr>
        <w:snapToGrid w:val="0"/>
        <w:spacing w:line="360" w:lineRule="auto"/>
        <w:ind w:firstLineChars="200" w:firstLine="562"/>
        <w:rPr>
          <w:rFonts w:eastAsia="仿宋"/>
          <w:b/>
          <w:bCs/>
          <w:iCs/>
          <w:color w:val="000000" w:themeColor="text1"/>
          <w:sz w:val="28"/>
          <w:szCs w:val="28"/>
        </w:rPr>
      </w:pPr>
      <w:r w:rsidRPr="00654DC6">
        <w:rPr>
          <w:rFonts w:ascii="宋体" w:hAnsi="宋体"/>
          <w:b/>
          <w:color w:val="000000" w:themeColor="text1"/>
          <w:sz w:val="28"/>
          <w:szCs w:val="28"/>
        </w:rPr>
        <w:t>构建</w:t>
      </w:r>
      <w:r w:rsidRPr="00654DC6">
        <w:rPr>
          <w:rFonts w:ascii="宋体" w:hAnsi="宋体" w:hint="eastAsia"/>
          <w:b/>
          <w:color w:val="000000" w:themeColor="text1"/>
          <w:sz w:val="28"/>
          <w:szCs w:val="28"/>
        </w:rPr>
        <w:t>新形态优质资源</w:t>
      </w:r>
      <w:r w:rsidRPr="00654DC6">
        <w:rPr>
          <w:rFonts w:ascii="宋体" w:hAnsi="宋体"/>
          <w:b/>
          <w:color w:val="000000" w:themeColor="text1"/>
          <w:sz w:val="28"/>
          <w:szCs w:val="28"/>
        </w:rPr>
        <w:t>：强化化学与生命及农业多学科交叉融合的优秀教学资源建设，</w:t>
      </w:r>
      <w:r w:rsidRPr="00654DC6">
        <w:rPr>
          <w:rFonts w:ascii="宋体" w:hAnsi="宋体" w:hint="eastAsia"/>
          <w:b/>
          <w:color w:val="000000" w:themeColor="text1"/>
          <w:sz w:val="28"/>
          <w:szCs w:val="28"/>
        </w:rPr>
        <w:t>保障</w:t>
      </w:r>
      <w:r w:rsidRPr="00654DC6">
        <w:rPr>
          <w:rFonts w:ascii="宋体" w:hAnsi="宋体"/>
          <w:b/>
          <w:color w:val="000000" w:themeColor="text1"/>
          <w:sz w:val="28"/>
          <w:szCs w:val="28"/>
        </w:rPr>
        <w:t>强农兴农新型人才</w:t>
      </w:r>
      <w:proofErr w:type="gramStart"/>
      <w:r w:rsidRPr="00654DC6">
        <w:rPr>
          <w:rFonts w:ascii="宋体" w:hAnsi="宋体"/>
          <w:b/>
          <w:color w:val="000000" w:themeColor="text1"/>
          <w:sz w:val="28"/>
          <w:szCs w:val="28"/>
        </w:rPr>
        <w:t>奠厚基</w:t>
      </w:r>
      <w:proofErr w:type="gramEnd"/>
      <w:r w:rsidRPr="00654DC6">
        <w:rPr>
          <w:rFonts w:ascii="宋体" w:hAnsi="宋体"/>
          <w:b/>
          <w:color w:val="000000" w:themeColor="text1"/>
          <w:sz w:val="28"/>
          <w:szCs w:val="28"/>
        </w:rPr>
        <w:t>培养</w:t>
      </w:r>
      <w:r w:rsidRPr="00654DC6">
        <w:rPr>
          <w:rFonts w:ascii="宋体" w:hAnsi="宋体" w:hint="eastAsia"/>
          <w:b/>
          <w:color w:val="000000" w:themeColor="text1"/>
          <w:sz w:val="28"/>
          <w:szCs w:val="28"/>
        </w:rPr>
        <w:t>。</w:t>
      </w:r>
      <w:r w:rsidRPr="00654DC6">
        <w:rPr>
          <w:rFonts w:ascii="宋体" w:hAnsi="宋体" w:hint="eastAsia"/>
          <w:color w:val="000000" w:themeColor="text1"/>
          <w:sz w:val="28"/>
          <w:szCs w:val="28"/>
        </w:rPr>
        <w:t>优质资源系统性更新优化不足，缺乏对未来育人发展保障力度。注重培养综合能力和创新能力，系统化建设课程、实验项目、教材、</w:t>
      </w:r>
      <w:r w:rsidRPr="00654DC6">
        <w:rPr>
          <w:rFonts w:ascii="宋体" w:hAnsi="宋体" w:hint="eastAsia"/>
          <w:color w:val="000000" w:themeColor="text1"/>
          <w:kern w:val="0"/>
          <w:sz w:val="28"/>
          <w:szCs w:val="28"/>
        </w:rPr>
        <w:t>团队</w:t>
      </w:r>
      <w:r w:rsidRPr="00654DC6">
        <w:rPr>
          <w:rFonts w:ascii="宋体" w:hAnsi="宋体" w:hint="eastAsia"/>
          <w:color w:val="000000" w:themeColor="text1"/>
          <w:sz w:val="28"/>
          <w:szCs w:val="28"/>
        </w:rPr>
        <w:t>等优质资源,满足高质量农林人才培养需要，契合一流大学的使命要求。</w:t>
      </w:r>
    </w:p>
    <w:p w14:paraId="6EE6A94C" w14:textId="77777777" w:rsidR="0047197E" w:rsidRPr="00654DC6" w:rsidRDefault="0047197E" w:rsidP="00127F53">
      <w:pPr>
        <w:snapToGrid w:val="0"/>
        <w:spacing w:line="360" w:lineRule="auto"/>
        <w:ind w:firstLineChars="200" w:firstLine="562"/>
        <w:rPr>
          <w:rFonts w:asciiTheme="minorEastAsia" w:eastAsiaTheme="minorEastAsia" w:hAnsiTheme="minorEastAsia"/>
          <w:color w:val="000000" w:themeColor="text1"/>
          <w:sz w:val="28"/>
          <w:szCs w:val="28"/>
        </w:rPr>
      </w:pPr>
      <w:r w:rsidRPr="00654DC6">
        <w:rPr>
          <w:rFonts w:ascii="宋体" w:hAnsi="宋体" w:hint="eastAsia"/>
          <w:b/>
          <w:color w:val="000000" w:themeColor="text1"/>
          <w:sz w:val="28"/>
          <w:szCs w:val="28"/>
        </w:rPr>
        <w:t>实践系列化学课程教学新体系：</w:t>
      </w:r>
      <w:r w:rsidRPr="00654DC6">
        <w:rPr>
          <w:rFonts w:ascii="宋体" w:hAnsi="宋体" w:hint="eastAsia"/>
          <w:color w:val="000000" w:themeColor="text1"/>
          <w:sz w:val="28"/>
          <w:szCs w:val="28"/>
        </w:rPr>
        <w:t>通过课内外和校内外拓展、校际合作、科研和竞赛激励学习，以及高级别暑期课程个性化培养，实践具有模块化教学内容、课内外融通环节、形态丰富的教材和相关教学资源、混合式教学策略以及学生深度参与的评价考核等的系列化学课程教学新体系，支撑教学质量提升，满足新时期育人内涵提质高要求。</w:t>
      </w:r>
      <w:bookmarkEnd w:id="1"/>
    </w:p>
    <w:p w14:paraId="21F9AE11" w14:textId="77777777" w:rsidR="001A13AB" w:rsidRPr="0018274D" w:rsidRDefault="001A13AB" w:rsidP="00127F53">
      <w:pPr>
        <w:snapToGrid w:val="0"/>
        <w:spacing w:line="360" w:lineRule="auto"/>
        <w:ind w:left="-18"/>
        <w:rPr>
          <w:rFonts w:ascii="微软雅黑" w:eastAsia="微软雅黑" w:hAnsi="微软雅黑"/>
          <w:sz w:val="30"/>
          <w:szCs w:val="30"/>
        </w:rPr>
      </w:pPr>
      <w:bookmarkStart w:id="3" w:name="_Hlk146117279"/>
      <w:r w:rsidRPr="0018274D">
        <w:rPr>
          <w:rFonts w:ascii="微软雅黑" w:eastAsia="微软雅黑" w:hAnsi="微软雅黑" w:hint="eastAsia"/>
          <w:sz w:val="30"/>
          <w:szCs w:val="30"/>
        </w:rPr>
        <w:t>2.成果解决教学问题的方法(不超过1000字)</w:t>
      </w:r>
    </w:p>
    <w:p w14:paraId="0297738F" w14:textId="77777777" w:rsidR="00827431" w:rsidRPr="00654DC6" w:rsidRDefault="00827431" w:rsidP="00127F53">
      <w:pPr>
        <w:snapToGrid w:val="0"/>
        <w:spacing w:line="360" w:lineRule="auto"/>
        <w:ind w:firstLineChars="200" w:firstLine="562"/>
        <w:rPr>
          <w:rFonts w:ascii="宋体" w:hAnsi="宋体"/>
          <w:b/>
          <w:color w:val="000000" w:themeColor="text1"/>
          <w:sz w:val="28"/>
          <w:szCs w:val="28"/>
        </w:rPr>
      </w:pPr>
      <w:bookmarkStart w:id="4" w:name="_Hlk146117272"/>
      <w:bookmarkEnd w:id="3"/>
      <w:r w:rsidRPr="00654DC6">
        <w:rPr>
          <w:rFonts w:ascii="宋体" w:hAnsi="宋体" w:cs="Arial Unicode MS" w:hint="eastAsia"/>
          <w:b/>
          <w:color w:val="000000" w:themeColor="text1"/>
          <w:sz w:val="28"/>
          <w:szCs w:val="28"/>
        </w:rPr>
        <w:t>（1）</w:t>
      </w:r>
      <w:r w:rsidRPr="00654DC6">
        <w:rPr>
          <w:rFonts w:ascii="宋体" w:hAnsi="宋体" w:hint="eastAsia"/>
          <w:b/>
          <w:color w:val="000000" w:themeColor="text1"/>
          <w:sz w:val="28"/>
          <w:szCs w:val="28"/>
        </w:rPr>
        <w:t>落实回信精神,三结合三融合新理念引领学习创新实践。</w:t>
      </w:r>
    </w:p>
    <w:bookmarkEnd w:id="4"/>
    <w:p w14:paraId="0738DCF7" w14:textId="041F7DAA" w:rsidR="00827431" w:rsidRDefault="00827431" w:rsidP="00127F53">
      <w:pPr>
        <w:tabs>
          <w:tab w:val="left" w:pos="700"/>
        </w:tabs>
        <w:snapToGrid w:val="0"/>
        <w:spacing w:line="360" w:lineRule="auto"/>
        <w:ind w:firstLineChars="200" w:firstLine="560"/>
        <w:rPr>
          <w:rFonts w:ascii="宋体" w:hAnsi="宋体"/>
          <w:color w:val="000000"/>
          <w:sz w:val="28"/>
          <w:szCs w:val="28"/>
        </w:rPr>
      </w:pPr>
      <w:r w:rsidRPr="00654DC6">
        <w:rPr>
          <w:rFonts w:ascii="宋体" w:hAnsi="宋体" w:hint="eastAsia"/>
          <w:color w:val="000000"/>
          <w:sz w:val="28"/>
          <w:szCs w:val="28"/>
        </w:rPr>
        <w:t>上</w:t>
      </w:r>
      <w:r w:rsidRPr="00654DC6">
        <w:rPr>
          <w:rFonts w:ascii="宋体" w:hAnsi="宋体"/>
          <w:color w:val="000000"/>
          <w:sz w:val="28"/>
          <w:szCs w:val="28"/>
        </w:rPr>
        <w:t>世纪</w:t>
      </w:r>
      <w:r w:rsidRPr="00654DC6">
        <w:rPr>
          <w:rFonts w:ascii="宋体" w:hAnsi="宋体" w:hint="eastAsia"/>
          <w:color w:val="000000"/>
          <w:sz w:val="28"/>
          <w:szCs w:val="28"/>
        </w:rPr>
        <w:t>中叶中科院学部委员、</w:t>
      </w:r>
      <w:r w:rsidRPr="00654DC6">
        <w:rPr>
          <w:rFonts w:ascii="宋体" w:hAnsi="宋体"/>
          <w:color w:val="000000"/>
          <w:sz w:val="28"/>
          <w:szCs w:val="28"/>
        </w:rPr>
        <w:t>著名的土壤胶体化学与物理化学家虞宏正</w:t>
      </w:r>
      <w:r w:rsidRPr="00654DC6">
        <w:rPr>
          <w:rFonts w:ascii="宋体" w:hAnsi="宋体" w:hint="eastAsia"/>
          <w:color w:val="000000"/>
          <w:sz w:val="28"/>
          <w:szCs w:val="28"/>
        </w:rPr>
        <w:t>教授在学校</w:t>
      </w:r>
      <w:r w:rsidRPr="00654DC6">
        <w:rPr>
          <w:rFonts w:ascii="宋体" w:hAnsi="宋体"/>
          <w:color w:val="000000"/>
          <w:sz w:val="28"/>
          <w:szCs w:val="28"/>
        </w:rPr>
        <w:t>创建土壤热力学</w:t>
      </w:r>
      <w:r w:rsidRPr="00654DC6">
        <w:rPr>
          <w:rFonts w:ascii="宋体" w:hAnsi="宋体" w:hint="eastAsia"/>
          <w:color w:val="000000"/>
          <w:sz w:val="28"/>
          <w:szCs w:val="28"/>
        </w:rPr>
        <w:t>，成为</w:t>
      </w:r>
      <w:r w:rsidRPr="00654DC6">
        <w:rPr>
          <w:rFonts w:ascii="宋体" w:hAnsi="宋体"/>
          <w:color w:val="000000"/>
          <w:sz w:val="28"/>
          <w:szCs w:val="28"/>
        </w:rPr>
        <w:t>化学与农业紧密结合</w:t>
      </w:r>
      <w:r w:rsidRPr="00654DC6">
        <w:rPr>
          <w:rFonts w:ascii="宋体" w:hAnsi="宋体" w:hint="eastAsia"/>
          <w:color w:val="000000"/>
          <w:sz w:val="28"/>
          <w:szCs w:val="28"/>
        </w:rPr>
        <w:t>典范。80年代物理化学把热力学用于水分运移等，“物理化学与专业课相结合”获校1等奖，分析化学理论用于环检获</w:t>
      </w:r>
      <w:proofErr w:type="gramStart"/>
      <w:r w:rsidRPr="00654DC6">
        <w:rPr>
          <w:rFonts w:ascii="宋体" w:hAnsi="宋体" w:hint="eastAsia"/>
          <w:color w:val="000000"/>
          <w:sz w:val="28"/>
          <w:szCs w:val="28"/>
        </w:rPr>
        <w:t>省成果</w:t>
      </w:r>
      <w:proofErr w:type="gramEnd"/>
      <w:r w:rsidRPr="00654DC6">
        <w:rPr>
          <w:rFonts w:ascii="宋体" w:hAnsi="宋体" w:hint="eastAsia"/>
          <w:color w:val="000000"/>
          <w:sz w:val="28"/>
          <w:szCs w:val="28"/>
        </w:rPr>
        <w:t>奖；90年代有机化学与生物结合发现</w:t>
      </w:r>
      <w:proofErr w:type="gramStart"/>
      <w:r w:rsidRPr="00654DC6">
        <w:rPr>
          <w:rFonts w:ascii="宋体" w:hAnsi="宋体" w:hint="eastAsia"/>
          <w:color w:val="000000"/>
          <w:sz w:val="28"/>
          <w:szCs w:val="28"/>
        </w:rPr>
        <w:t>苦皮藤素</w:t>
      </w:r>
      <w:proofErr w:type="gramEnd"/>
      <w:r w:rsidRPr="00654DC6">
        <w:rPr>
          <w:rFonts w:ascii="宋体" w:hAnsi="宋体" w:hint="eastAsia"/>
          <w:color w:val="000000"/>
          <w:sz w:val="28"/>
          <w:szCs w:val="28"/>
        </w:rPr>
        <w:t>，多项课改成果标志“三结合”理念创立。新时期贯彻习近平总书记2019年给涉农高校回信“培养更多知农爱农新型人才”精神，</w:t>
      </w:r>
      <w:r w:rsidRPr="00654DC6">
        <w:rPr>
          <w:rFonts w:ascii="宋体" w:hAnsi="宋体"/>
          <w:color w:val="000000"/>
          <w:sz w:val="28"/>
          <w:szCs w:val="28"/>
        </w:rPr>
        <w:t>强国必先强农</w:t>
      </w:r>
      <w:r w:rsidRPr="00654DC6">
        <w:rPr>
          <w:rFonts w:ascii="宋体" w:hAnsi="宋体" w:hint="eastAsia"/>
          <w:color w:val="000000"/>
          <w:sz w:val="28"/>
          <w:szCs w:val="28"/>
        </w:rPr>
        <w:t>，在系列农林化学课程教学中</w:t>
      </w:r>
      <w:proofErr w:type="gramStart"/>
      <w:r w:rsidRPr="00654DC6">
        <w:rPr>
          <w:rFonts w:ascii="宋体" w:hAnsi="宋体" w:hint="eastAsia"/>
          <w:color w:val="000000"/>
          <w:sz w:val="28"/>
          <w:szCs w:val="28"/>
        </w:rPr>
        <w:t>践行</w:t>
      </w:r>
      <w:proofErr w:type="gramEnd"/>
      <w:r w:rsidRPr="00654DC6">
        <w:rPr>
          <w:rFonts w:ascii="宋体" w:hAnsi="宋体"/>
          <w:color w:val="000000"/>
          <w:sz w:val="28"/>
          <w:szCs w:val="28"/>
        </w:rPr>
        <w:t>与</w:t>
      </w:r>
      <w:r w:rsidRPr="00654DC6">
        <w:rPr>
          <w:rFonts w:ascii="宋体" w:hAnsi="宋体" w:hint="eastAsia"/>
          <w:color w:val="000000"/>
          <w:sz w:val="28"/>
          <w:szCs w:val="28"/>
        </w:rPr>
        <w:t>农林“学科交叉融合的催化剂”角色，学科思政、分子应用、前沿交叉三元素融入系列课程教学全程，强化农林人才厚基础</w:t>
      </w:r>
      <w:r w:rsidRPr="00654DC6">
        <w:rPr>
          <w:rFonts w:ascii="宋体" w:hAnsi="宋体"/>
          <w:color w:val="000000"/>
          <w:sz w:val="28"/>
          <w:szCs w:val="28"/>
        </w:rPr>
        <w:t>与</w:t>
      </w:r>
      <w:r w:rsidRPr="00654DC6">
        <w:rPr>
          <w:rFonts w:ascii="宋体" w:hAnsi="宋体" w:hint="eastAsia"/>
          <w:color w:val="000000"/>
          <w:sz w:val="28"/>
          <w:szCs w:val="28"/>
        </w:rPr>
        <w:t>化-农融合特色，突出化学服务</w:t>
      </w:r>
      <w:r w:rsidR="00983F6F" w:rsidRPr="00345CE3">
        <w:rPr>
          <w:rFonts w:ascii="宋体" w:hAnsi="宋体"/>
          <w:noProof/>
          <w:color w:val="000000"/>
          <w:sz w:val="28"/>
          <w:szCs w:val="28"/>
        </w:rPr>
        <mc:AlternateContent>
          <mc:Choice Requires="wps">
            <w:drawing>
              <wp:anchor distT="45720" distB="45720" distL="114300" distR="114300" simplePos="0" relativeHeight="251671552" behindDoc="0" locked="0" layoutInCell="1" allowOverlap="0" wp14:anchorId="4A32721F" wp14:editId="24DA1FB6">
                <wp:simplePos x="0" y="0"/>
                <wp:positionH relativeFrom="column">
                  <wp:posOffset>17438</wp:posOffset>
                </wp:positionH>
                <wp:positionV relativeFrom="paragraph">
                  <wp:posOffset>2426335</wp:posOffset>
                </wp:positionV>
                <wp:extent cx="6002020" cy="6259830"/>
                <wp:effectExtent l="0" t="0" r="17780" b="26670"/>
                <wp:wrapTopAndBottom/>
                <wp:docPr id="217"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2020" cy="6259830"/>
                        </a:xfrm>
                        <a:prstGeom prst="rect">
                          <a:avLst/>
                        </a:prstGeom>
                        <a:solidFill>
                          <a:srgbClr val="FFFFFF"/>
                        </a:solidFill>
                        <a:ln w="9525">
                          <a:solidFill>
                            <a:srgbClr val="000000"/>
                          </a:solidFill>
                          <a:miter lim="800000"/>
                          <a:headEnd/>
                          <a:tailEnd/>
                        </a:ln>
                      </wps:spPr>
                      <wps:txbx>
                        <w:txbxContent>
                          <w:p w14:paraId="5F36F60D" w14:textId="77777777" w:rsidR="00983F6F" w:rsidRDefault="00983F6F" w:rsidP="00983F6F">
                            <w:pPr>
                              <w:snapToGrid w:val="0"/>
                              <w:spacing w:line="324" w:lineRule="auto"/>
                              <w:suppressOverlap/>
                              <w:jc w:val="center"/>
                              <w:rPr>
                                <w:rFonts w:ascii="黑体" w:eastAsia="黑体" w:hAnsi="黑体"/>
                                <w:b/>
                                <w:kern w:val="0"/>
                                <w:sz w:val="24"/>
                              </w:rPr>
                            </w:pPr>
                            <w:r w:rsidRPr="00F4405C">
                              <w:rPr>
                                <w:noProof/>
                                <w:sz w:val="24"/>
                              </w:rPr>
                              <w:drawing>
                                <wp:inline distT="0" distB="0" distL="0" distR="0" wp14:anchorId="029CB8BF" wp14:editId="24111F2B">
                                  <wp:extent cx="2954216" cy="2953699"/>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018719" cy="3018191"/>
                                          </a:xfrm>
                                          <a:prstGeom prst="rect">
                                            <a:avLst/>
                                          </a:prstGeom>
                                        </pic:spPr>
                                      </pic:pic>
                                    </a:graphicData>
                                  </a:graphic>
                                </wp:inline>
                              </w:drawing>
                            </w:r>
                          </w:p>
                          <w:p w14:paraId="5A8A3E91" w14:textId="77777777" w:rsidR="00983F6F" w:rsidRPr="00F4405C" w:rsidRDefault="00983F6F" w:rsidP="00983F6F">
                            <w:pPr>
                              <w:snapToGrid w:val="0"/>
                              <w:spacing w:line="324" w:lineRule="auto"/>
                              <w:suppressOverlap/>
                              <w:jc w:val="center"/>
                              <w:rPr>
                                <w:rFonts w:ascii="黑体" w:eastAsia="黑体" w:hAnsi="黑体"/>
                                <w:b/>
                                <w:kern w:val="0"/>
                                <w:sz w:val="24"/>
                              </w:rPr>
                            </w:pPr>
                            <w:r w:rsidRPr="009F5C23">
                              <w:rPr>
                                <w:rFonts w:ascii="黑体" w:eastAsia="黑体" w:hAnsi="黑体"/>
                                <w:b/>
                                <w:noProof/>
                                <w:kern w:val="0"/>
                                <w:sz w:val="24"/>
                              </w:rPr>
                              <w:drawing>
                                <wp:inline distT="0" distB="0" distL="0" distR="0" wp14:anchorId="26019DC9" wp14:editId="521B8811">
                                  <wp:extent cx="5837555" cy="2625432"/>
                                  <wp:effectExtent l="0" t="0" r="0" b="3810"/>
                                  <wp:docPr id="1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845296" cy="2628913"/>
                                          </a:xfrm>
                                          <a:prstGeom prst="rect">
                                            <a:avLst/>
                                          </a:prstGeom>
                                        </pic:spPr>
                                      </pic:pic>
                                    </a:graphicData>
                                  </a:graphic>
                                </wp:inline>
                              </w:drawing>
                            </w:r>
                          </w:p>
                          <w:p w14:paraId="048F2575" w14:textId="77777777" w:rsidR="00983F6F" w:rsidRPr="00052D49" w:rsidRDefault="00983F6F" w:rsidP="00983F6F">
                            <w:pPr>
                              <w:spacing w:beforeLines="50" w:before="156" w:afterLines="50" w:after="156"/>
                              <w:jc w:val="center"/>
                              <w:rPr>
                                <w:rFonts w:ascii="黑体" w:eastAsia="黑体" w:hAnsi="黑体"/>
                                <w:b/>
                                <w:kern w:val="0"/>
                                <w:sz w:val="24"/>
                              </w:rPr>
                            </w:pPr>
                            <w:r w:rsidRPr="00F4405C">
                              <w:rPr>
                                <w:rFonts w:ascii="黑体" w:eastAsia="黑体" w:hAnsi="黑体"/>
                                <w:b/>
                                <w:kern w:val="0"/>
                                <w:sz w:val="24"/>
                              </w:rPr>
                              <w:t>图</w:t>
                            </w:r>
                            <w:r w:rsidRPr="00F4405C">
                              <w:rPr>
                                <w:rFonts w:ascii="黑体" w:eastAsia="黑体" w:hAnsi="黑体" w:hint="eastAsia"/>
                                <w:b/>
                                <w:kern w:val="0"/>
                                <w:sz w:val="24"/>
                              </w:rPr>
                              <w:t xml:space="preserve">1 </w:t>
                            </w:r>
                            <w:r w:rsidRPr="00F4405C">
                              <w:rPr>
                                <w:rFonts w:ascii="黑体" w:eastAsia="黑体" w:hAnsi="黑体"/>
                                <w:b/>
                                <w:kern w:val="0"/>
                                <w:sz w:val="24"/>
                              </w:rPr>
                              <w:t xml:space="preserve"> </w:t>
                            </w:r>
                            <w:r>
                              <w:rPr>
                                <w:rFonts w:ascii="黑体" w:eastAsia="黑体" w:hAnsi="黑体" w:hint="eastAsia"/>
                                <w:b/>
                                <w:kern w:val="0"/>
                                <w:sz w:val="24"/>
                              </w:rPr>
                              <w:t>从三结合（上）到三融合（下）</w:t>
                            </w:r>
                            <w:r w:rsidRPr="00F4405C">
                              <w:rPr>
                                <w:rFonts w:ascii="黑体" w:eastAsia="黑体" w:hAnsi="黑体" w:hint="eastAsia"/>
                                <w:b/>
                                <w:kern w:val="0"/>
                                <w:sz w:val="24"/>
                              </w:rPr>
                              <w:t>研究架构</w:t>
                            </w:r>
                            <w:r w:rsidRPr="00F4405C">
                              <w:rPr>
                                <w:rFonts w:ascii="黑体" w:eastAsia="黑体" w:hAnsi="黑体"/>
                                <w:b/>
                                <w:kern w:val="0"/>
                                <w:sz w:val="24"/>
                              </w:rPr>
                              <w:t>示意图</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A32721F" id="_x0000_t202" coordsize="21600,21600" o:spt="202" path="m,l,21600r21600,l21600,xe">
                <v:stroke joinstyle="miter"/>
                <v:path gradientshapeok="t" o:connecttype="rect"/>
              </v:shapetype>
              <v:shape id="_x0000_s1026" type="#_x0000_t202" style="position:absolute;left:0;text-align:left;margin-left:1.35pt;margin-top:191.05pt;width:472.6pt;height:492.9pt;z-index:2516715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" o:allowoverlap="f">
                <v:textbox>
                  <w:txbxContent>
                    <w:p w14:paraId="5F36F60D" w14:textId="77777777" w:rsidR="00983F6F" w:rsidRDefault="00983F6F" w:rsidP="00983F6F">
                      <w:pPr>
                        <w:snapToGrid w:val="0"/>
                        <w:spacing w:line="324" w:lineRule="auto"/>
                        <w:suppressOverlap/>
                        <w:jc w:val="center"/>
                        <w:rPr>
                          <w:rFonts w:ascii="黑体" w:eastAsia="黑体" w:hAnsi="黑体"/>
                          <w:b/>
                          <w:kern w:val="0"/>
                          <w:sz w:val="24"/>
                        </w:rPr>
                      </w:pPr>
                      <w:r w:rsidRPr="00F4405C">
                        <w:rPr>
                          <w:noProof/>
                          <w:sz w:val="24"/>
                        </w:rPr>
                        <w:drawing>
                          <wp:inline distT="0" distB="0" distL="0" distR="0" wp14:anchorId="029CB8BF" wp14:editId="24111F2B">
                            <wp:extent cx="2954216" cy="2953699"/>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018719" cy="3018191"/>
                                    </a:xfrm>
                                    <a:prstGeom prst="rect">
                                      <a:avLst/>
                                    </a:prstGeom>
                                  </pic:spPr>
                                </pic:pic>
                              </a:graphicData>
                            </a:graphic>
                          </wp:inline>
                        </w:drawing>
                      </w:r>
                    </w:p>
                    <w:p w14:paraId="5A8A3E91" w14:textId="77777777" w:rsidR="00983F6F" w:rsidRPr="00F4405C" w:rsidRDefault="00983F6F" w:rsidP="00983F6F">
                      <w:pPr>
                        <w:snapToGrid w:val="0"/>
                        <w:spacing w:line="324" w:lineRule="auto"/>
                        <w:suppressOverlap/>
                        <w:jc w:val="center"/>
                        <w:rPr>
                          <w:rFonts w:ascii="黑体" w:eastAsia="黑体" w:hAnsi="黑体"/>
                          <w:b/>
                          <w:kern w:val="0"/>
                          <w:sz w:val="24"/>
                        </w:rPr>
                      </w:pPr>
                      <w:r w:rsidRPr="009F5C23">
                        <w:rPr>
                          <w:rFonts w:ascii="黑体" w:eastAsia="黑体" w:hAnsi="黑体"/>
                          <w:b/>
                          <w:noProof/>
                          <w:kern w:val="0"/>
                          <w:sz w:val="24"/>
                        </w:rPr>
                        <w:drawing>
                          <wp:inline distT="0" distB="0" distL="0" distR="0" wp14:anchorId="26019DC9" wp14:editId="521B8811">
                            <wp:extent cx="5837555" cy="2625432"/>
                            <wp:effectExtent l="0" t="0" r="0" b="3810"/>
                            <wp:docPr id="1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845296" cy="2628913"/>
                                    </a:xfrm>
                                    <a:prstGeom prst="rect">
                                      <a:avLst/>
                                    </a:prstGeom>
                                  </pic:spPr>
                                </pic:pic>
                              </a:graphicData>
                            </a:graphic>
                          </wp:inline>
                        </w:drawing>
                      </w:r>
                    </w:p>
                    <w:p w14:paraId="048F2575" w14:textId="77777777" w:rsidR="00983F6F" w:rsidRPr="00052D49" w:rsidRDefault="00983F6F" w:rsidP="00983F6F">
                      <w:pPr>
                        <w:spacing w:beforeLines="50" w:before="156" w:afterLines="50" w:after="156"/>
                        <w:jc w:val="center"/>
                        <w:rPr>
                          <w:rFonts w:ascii="黑体" w:eastAsia="黑体" w:hAnsi="黑体"/>
                          <w:b/>
                          <w:kern w:val="0"/>
                          <w:sz w:val="24"/>
                        </w:rPr>
                      </w:pPr>
                      <w:r w:rsidRPr="00F4405C">
                        <w:rPr>
                          <w:rFonts w:ascii="黑体" w:eastAsia="黑体" w:hAnsi="黑体"/>
                          <w:b/>
                          <w:kern w:val="0"/>
                          <w:sz w:val="24"/>
                        </w:rPr>
                        <w:t>图</w:t>
                      </w:r>
                      <w:r w:rsidRPr="00F4405C">
                        <w:rPr>
                          <w:rFonts w:ascii="黑体" w:eastAsia="黑体" w:hAnsi="黑体" w:hint="eastAsia"/>
                          <w:b/>
                          <w:kern w:val="0"/>
                          <w:sz w:val="24"/>
                        </w:rPr>
                        <w:t xml:space="preserve">1 </w:t>
                      </w:r>
                      <w:r w:rsidRPr="00F4405C">
                        <w:rPr>
                          <w:rFonts w:ascii="黑体" w:eastAsia="黑体" w:hAnsi="黑体"/>
                          <w:b/>
                          <w:kern w:val="0"/>
                          <w:sz w:val="24"/>
                        </w:rPr>
                        <w:t xml:space="preserve"> </w:t>
                      </w:r>
                      <w:r>
                        <w:rPr>
                          <w:rFonts w:ascii="黑体" w:eastAsia="黑体" w:hAnsi="黑体" w:hint="eastAsia"/>
                          <w:b/>
                          <w:kern w:val="0"/>
                          <w:sz w:val="24"/>
                        </w:rPr>
                        <w:t>从三结合（上）到三融合（下）</w:t>
                      </w:r>
                      <w:r w:rsidRPr="00F4405C">
                        <w:rPr>
                          <w:rFonts w:ascii="黑体" w:eastAsia="黑体" w:hAnsi="黑体" w:hint="eastAsia"/>
                          <w:b/>
                          <w:kern w:val="0"/>
                          <w:sz w:val="24"/>
                        </w:rPr>
                        <w:t>研究架构</w:t>
                      </w:r>
                      <w:r w:rsidRPr="00F4405C">
                        <w:rPr>
                          <w:rFonts w:ascii="黑体" w:eastAsia="黑体" w:hAnsi="黑体"/>
                          <w:b/>
                          <w:kern w:val="0"/>
                          <w:sz w:val="24"/>
                        </w:rPr>
                        <w:t>示意图</w:t>
                      </w:r>
                    </w:p>
                  </w:txbxContent>
                </v:textbox>
                <w10:wrap type="topAndBottom"/>
              </v:shape>
            </w:pict>
          </mc:Fallback>
        </mc:AlternateContent>
      </w:r>
      <w:r w:rsidRPr="00654DC6">
        <w:rPr>
          <w:rFonts w:ascii="宋体" w:hAnsi="宋体" w:hint="eastAsia"/>
          <w:color w:val="000000"/>
          <w:sz w:val="28"/>
          <w:szCs w:val="28"/>
        </w:rPr>
        <w:t>农林人才价值导向，引领创新。</w:t>
      </w:r>
    </w:p>
    <w:p w14:paraId="2759512E" w14:textId="2563E39B" w:rsidR="00827431" w:rsidRPr="00654DC6" w:rsidRDefault="00827431" w:rsidP="00127F53">
      <w:pPr>
        <w:tabs>
          <w:tab w:val="left" w:pos="700"/>
        </w:tabs>
        <w:snapToGrid w:val="0"/>
        <w:spacing w:line="360" w:lineRule="auto"/>
        <w:ind w:firstLineChars="200" w:firstLine="562"/>
        <w:rPr>
          <w:rFonts w:ascii="宋体" w:hAnsi="宋体"/>
          <w:sz w:val="28"/>
          <w:szCs w:val="28"/>
        </w:rPr>
      </w:pPr>
      <w:bookmarkStart w:id="5" w:name="_Hlk146117286"/>
      <w:r w:rsidRPr="00654DC6">
        <w:rPr>
          <w:rFonts w:ascii="宋体" w:hAnsi="宋体" w:hint="eastAsia"/>
          <w:b/>
          <w:sz w:val="28"/>
          <w:szCs w:val="28"/>
        </w:rPr>
        <w:t>（2）开展多形态的混合式教学，加强基础教学与农林专业衔接。</w:t>
      </w:r>
    </w:p>
    <w:bookmarkEnd w:id="5"/>
    <w:p w14:paraId="288C1B08" w14:textId="2B79C32A" w:rsidR="00827431" w:rsidRDefault="00827431" w:rsidP="00127F53">
      <w:pPr>
        <w:tabs>
          <w:tab w:val="left" w:pos="700"/>
        </w:tabs>
        <w:snapToGrid w:val="0"/>
        <w:spacing w:line="360" w:lineRule="auto"/>
        <w:ind w:firstLineChars="200" w:firstLine="560"/>
        <w:rPr>
          <w:rFonts w:ascii="宋体" w:hAnsi="宋体"/>
          <w:sz w:val="28"/>
          <w:szCs w:val="28"/>
        </w:rPr>
      </w:pPr>
      <w:r w:rsidRPr="00654DC6">
        <w:rPr>
          <w:rFonts w:ascii="宋体" w:hAnsi="宋体" w:hint="eastAsia"/>
          <w:sz w:val="28"/>
          <w:szCs w:val="28"/>
        </w:rPr>
        <w:t>借助化学优势反哺教学，课程内容与农林学科分子进展案例相结合，多形态资源混合；线上MOOC、SPOC与线下课堂结合；大班授课与分组探索式专题研讨相结合；中外同堂授课与翻转课堂混合；课内外、QQ在线-书院坐班与专题答疑相结合；教师混合参与多头辅导；</w:t>
      </w:r>
      <w:r w:rsidRPr="00654DC6">
        <w:rPr>
          <w:rFonts w:ascii="宋体" w:hAnsi="宋体" w:hint="eastAsia"/>
          <w:color w:val="000000"/>
          <w:sz w:val="28"/>
          <w:szCs w:val="28"/>
        </w:rPr>
        <w:t>示范操作与虚拟仿真、微视频辅助相结合；</w:t>
      </w:r>
      <w:r w:rsidRPr="00654DC6">
        <w:rPr>
          <w:rFonts w:ascii="宋体" w:hAnsi="宋体" w:hint="eastAsia"/>
          <w:sz w:val="28"/>
          <w:szCs w:val="28"/>
        </w:rPr>
        <w:t>线上线下、课内课外答疑相结合等，形成与目标挂钩的多态混合式教学，强化农林学生全面发展。</w:t>
      </w:r>
    </w:p>
    <w:p w14:paraId="7940E790" w14:textId="29A8A571" w:rsidR="00983F6F" w:rsidRPr="00983F6F" w:rsidRDefault="00983F6F" w:rsidP="00983F6F">
      <w:pPr>
        <w:tabs>
          <w:tab w:val="left" w:pos="700"/>
        </w:tabs>
        <w:snapToGrid w:val="0"/>
        <w:spacing w:line="360" w:lineRule="auto"/>
        <w:rPr>
          <w:rFonts w:ascii="宋体" w:hAnsi="宋体"/>
          <w:sz w:val="28"/>
          <w:szCs w:val="28"/>
        </w:rPr>
      </w:pPr>
      <w:r w:rsidRPr="00345CE3">
        <w:rPr>
          <w:rFonts w:ascii="宋体" w:hAnsi="宋体"/>
          <w:noProof/>
          <w:color w:val="000000"/>
          <w:sz w:val="28"/>
          <w:szCs w:val="28"/>
        </w:rPr>
        <mc:AlternateContent>
          <mc:Choice Requires="wps">
            <w:drawing>
              <wp:inline distT="0" distB="0" distL="0" distR="0" wp14:anchorId="45DF9806" wp14:editId="2DD7EBF5">
                <wp:extent cx="6120000" cy="6411600"/>
                <wp:effectExtent l="0" t="0" r="14605" b="27305"/>
                <wp:docPr id="3"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000" cy="6411600"/>
                        </a:xfrm>
                        <a:prstGeom prst="rect">
                          <a:avLst/>
                        </a:prstGeom>
                        <a:solidFill>
                          <a:srgbClr val="FFFFFF"/>
                        </a:solidFill>
                        <a:ln w="9525">
                          <a:solidFill>
                            <a:srgbClr val="000000"/>
                          </a:solidFill>
                          <a:miter lim="800000"/>
                          <a:headEnd/>
                          <a:tailEnd/>
                        </a:ln>
                      </wps:spPr>
                      <wps:txbx>
                        <w:txbxContent>
                          <w:p w14:paraId="6652D887" w14:textId="77777777" w:rsidR="00983F6F" w:rsidRDefault="00983F6F" w:rsidP="00983F6F">
                            <w:pPr>
                              <w:snapToGrid w:val="0"/>
                              <w:spacing w:line="324" w:lineRule="auto"/>
                              <w:suppressOverlap/>
                              <w:jc w:val="center"/>
                              <w:rPr>
                                <w:rFonts w:ascii="黑体" w:eastAsia="黑体" w:hAnsi="黑体"/>
                                <w:b/>
                                <w:kern w:val="0"/>
                                <w:sz w:val="24"/>
                              </w:rPr>
                            </w:pPr>
                            <w:r>
                              <w:rPr>
                                <w:noProof/>
                              </w:rPr>
                              <w:drawing>
                                <wp:inline distT="0" distB="0" distL="0" distR="0" wp14:anchorId="10C97D88" wp14:editId="1CE173B2">
                                  <wp:extent cx="3613719" cy="2687146"/>
                                  <wp:effectExtent l="0" t="0" r="635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634992" cy="2702965"/>
                                          </a:xfrm>
                                          <a:prstGeom prst="rect">
                                            <a:avLst/>
                                          </a:prstGeom>
                                        </pic:spPr>
                                      </pic:pic>
                                    </a:graphicData>
                                  </a:graphic>
                                </wp:inline>
                              </w:drawing>
                            </w:r>
                          </w:p>
                          <w:p w14:paraId="1349AB02" w14:textId="77777777" w:rsidR="00983F6F" w:rsidRDefault="00983F6F" w:rsidP="00983F6F">
                            <w:pPr>
                              <w:snapToGrid w:val="0"/>
                              <w:spacing w:line="324" w:lineRule="auto"/>
                              <w:suppressOverlap/>
                              <w:jc w:val="center"/>
                              <w:rPr>
                                <w:rFonts w:ascii="黑体" w:eastAsia="黑体" w:hAnsi="黑体"/>
                                <w:b/>
                                <w:kern w:val="0"/>
                                <w:sz w:val="24"/>
                              </w:rPr>
                            </w:pPr>
                          </w:p>
                          <w:p w14:paraId="0C3217CA" w14:textId="77777777" w:rsidR="00983F6F" w:rsidRPr="00F4405C" w:rsidRDefault="00983F6F" w:rsidP="00983F6F">
                            <w:pPr>
                              <w:snapToGrid w:val="0"/>
                              <w:spacing w:line="324" w:lineRule="auto"/>
                              <w:suppressOverlap/>
                              <w:jc w:val="center"/>
                              <w:rPr>
                                <w:rFonts w:ascii="黑体" w:eastAsia="黑体" w:hAnsi="黑体"/>
                                <w:b/>
                                <w:kern w:val="0"/>
                                <w:sz w:val="24"/>
                              </w:rPr>
                            </w:pPr>
                            <w:r>
                              <w:rPr>
                                <w:noProof/>
                              </w:rPr>
                              <w:drawing>
                                <wp:inline distT="0" distB="0" distL="0" distR="0" wp14:anchorId="10202A5D" wp14:editId="3D05FC31">
                                  <wp:extent cx="5157733" cy="2892595"/>
                                  <wp:effectExtent l="19050" t="19050" r="24130" b="2222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164730" cy="2896519"/>
                                          </a:xfrm>
                                          <a:prstGeom prst="rect">
                                            <a:avLst/>
                                          </a:prstGeom>
                                          <a:ln w="25400">
                                            <a:solidFill>
                                              <a:schemeClr val="bg1">
                                                <a:lumMod val="50000"/>
                                              </a:schemeClr>
                                            </a:solidFill>
                                          </a:ln>
                                        </pic:spPr>
                                      </pic:pic>
                                    </a:graphicData>
                                  </a:graphic>
                                </wp:inline>
                              </w:drawing>
                            </w:r>
                          </w:p>
                          <w:p w14:paraId="78C74C5D" w14:textId="77777777" w:rsidR="00983F6F" w:rsidRDefault="00983F6F" w:rsidP="00983F6F">
                            <w:pPr>
                              <w:spacing w:beforeLines="50" w:before="156" w:afterLines="50" w:after="156"/>
                              <w:jc w:val="center"/>
                            </w:pPr>
                            <w:r w:rsidRPr="00F4405C">
                              <w:rPr>
                                <w:rFonts w:ascii="黑体" w:eastAsia="黑体" w:hAnsi="黑体"/>
                                <w:b/>
                                <w:kern w:val="0"/>
                                <w:sz w:val="24"/>
                              </w:rPr>
                              <w:t>图</w:t>
                            </w:r>
                            <w:r>
                              <w:rPr>
                                <w:rFonts w:ascii="黑体" w:eastAsia="黑体" w:hAnsi="黑体"/>
                                <w:b/>
                                <w:kern w:val="0"/>
                                <w:sz w:val="24"/>
                              </w:rPr>
                              <w:t>2</w:t>
                            </w:r>
                            <w:r w:rsidRPr="00F4405C">
                              <w:rPr>
                                <w:rFonts w:ascii="黑体" w:eastAsia="黑体" w:hAnsi="黑体" w:hint="eastAsia"/>
                                <w:b/>
                                <w:kern w:val="0"/>
                                <w:sz w:val="24"/>
                              </w:rPr>
                              <w:t xml:space="preserve"> </w:t>
                            </w:r>
                            <w:r w:rsidRPr="00F4405C">
                              <w:rPr>
                                <w:rFonts w:ascii="黑体" w:eastAsia="黑体" w:hAnsi="黑体"/>
                                <w:b/>
                                <w:kern w:val="0"/>
                                <w:sz w:val="24"/>
                              </w:rPr>
                              <w:t xml:space="preserve"> </w:t>
                            </w:r>
                            <w:r>
                              <w:rPr>
                                <w:rFonts w:ascii="黑体" w:eastAsia="黑体" w:hAnsi="黑体" w:hint="eastAsia"/>
                                <w:b/>
                                <w:kern w:val="0"/>
                                <w:sz w:val="24"/>
                              </w:rPr>
                              <w:t xml:space="preserve">多态混合教学模式示意图： </w:t>
                            </w:r>
                            <w:r>
                              <w:rPr>
                                <w:rFonts w:ascii="黑体" w:eastAsia="黑体" w:hAnsi="黑体"/>
                                <w:b/>
                                <w:kern w:val="0"/>
                                <w:sz w:val="24"/>
                              </w:rPr>
                              <w:t xml:space="preserve"> </w:t>
                            </w:r>
                            <w:r>
                              <w:rPr>
                                <w:rFonts w:ascii="黑体" w:eastAsia="黑体" w:hAnsi="黑体" w:hint="eastAsia"/>
                                <w:b/>
                                <w:kern w:val="0"/>
                                <w:sz w:val="24"/>
                              </w:rPr>
                              <w:t>物理化学（上），有机化学动态发展（下）</w:t>
                            </w:r>
                          </w:p>
                        </w:txbxContent>
                      </wps:txbx>
                      <wps:bodyPr rot="0" vert="horz" wrap="square" lIns="91440" tIns="45720" rIns="91440" bIns="45720" anchor="t" anchorCtr="0">
                        <a:noAutofit/>
                      </wps:bodyPr>
                    </wps:wsp>
                  </a:graphicData>
                </a:graphic>
              </wp:inline>
            </w:drawing>
          </mc:Choice>
          <mc:Fallback>
            <w:pict>
              <v:shape w14:anchorId="45DF9806" id="文本框 2" o:spid="_x0000_s1027" type="#_x0000_t202" style="width:481.9pt;height:504.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">
                <v:textbox>
                  <w:txbxContent>
                    <w:p w14:paraId="6652D887" w14:textId="77777777" w:rsidR="00983F6F" w:rsidRDefault="00983F6F" w:rsidP="00983F6F">
                      <w:pPr>
                        <w:snapToGrid w:val="0"/>
                        <w:spacing w:line="324" w:lineRule="auto"/>
                        <w:suppressOverlap/>
                        <w:jc w:val="center"/>
                        <w:rPr>
                          <w:rFonts w:ascii="黑体" w:eastAsia="黑体" w:hAnsi="黑体"/>
                          <w:b/>
                          <w:kern w:val="0"/>
                          <w:sz w:val="24"/>
                        </w:rPr>
                      </w:pPr>
                      <w:r>
                        <w:rPr>
                          <w:noProof/>
                        </w:rPr>
                        <w:drawing>
                          <wp:inline distT="0" distB="0" distL="0" distR="0" wp14:anchorId="10C97D88" wp14:editId="1CE173B2">
                            <wp:extent cx="3613719" cy="2687146"/>
                            <wp:effectExtent l="0" t="0" r="635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634992" cy="2702965"/>
                                    </a:xfrm>
                                    <a:prstGeom prst="rect">
                                      <a:avLst/>
                                    </a:prstGeom>
                                  </pic:spPr>
                                </pic:pic>
                              </a:graphicData>
                            </a:graphic>
                          </wp:inline>
                        </w:drawing>
                      </w:r>
                    </w:p>
                    <w:p w14:paraId="1349AB02" w14:textId="77777777" w:rsidR="00983F6F" w:rsidRDefault="00983F6F" w:rsidP="00983F6F">
                      <w:pPr>
                        <w:snapToGrid w:val="0"/>
                        <w:spacing w:line="324" w:lineRule="auto"/>
                        <w:suppressOverlap/>
                        <w:jc w:val="center"/>
                        <w:rPr>
                          <w:rFonts w:ascii="黑体" w:eastAsia="黑体" w:hAnsi="黑体"/>
                          <w:b/>
                          <w:kern w:val="0"/>
                          <w:sz w:val="24"/>
                        </w:rPr>
                      </w:pPr>
                    </w:p>
                    <w:p w14:paraId="0C3217CA" w14:textId="77777777" w:rsidR="00983F6F" w:rsidRPr="00F4405C" w:rsidRDefault="00983F6F" w:rsidP="00983F6F">
                      <w:pPr>
                        <w:snapToGrid w:val="0"/>
                        <w:spacing w:line="324" w:lineRule="auto"/>
                        <w:suppressOverlap/>
                        <w:jc w:val="center"/>
                        <w:rPr>
                          <w:rFonts w:ascii="黑体" w:eastAsia="黑体" w:hAnsi="黑体"/>
                          <w:b/>
                          <w:kern w:val="0"/>
                          <w:sz w:val="24"/>
                        </w:rPr>
                      </w:pPr>
                      <w:r>
                        <w:rPr>
                          <w:noProof/>
                        </w:rPr>
                        <w:drawing>
                          <wp:inline distT="0" distB="0" distL="0" distR="0" wp14:anchorId="10202A5D" wp14:editId="3D05FC31">
                            <wp:extent cx="5157733" cy="2892595"/>
                            <wp:effectExtent l="19050" t="19050" r="24130" b="2222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164730" cy="2896519"/>
                                    </a:xfrm>
                                    <a:prstGeom prst="rect">
                                      <a:avLst/>
                                    </a:prstGeom>
                                    <a:ln w="25400">
                                      <a:solidFill>
                                        <a:schemeClr val="bg1">
                                          <a:lumMod val="50000"/>
                                        </a:schemeClr>
                                      </a:solidFill>
                                    </a:ln>
                                  </pic:spPr>
                                </pic:pic>
                              </a:graphicData>
                            </a:graphic>
                          </wp:inline>
                        </w:drawing>
                      </w:r>
                    </w:p>
                    <w:p w14:paraId="78C74C5D" w14:textId="77777777" w:rsidR="00983F6F" w:rsidRDefault="00983F6F" w:rsidP="00983F6F">
                      <w:pPr>
                        <w:spacing w:beforeLines="50" w:before="156" w:afterLines="50" w:after="156"/>
                        <w:jc w:val="center"/>
                      </w:pPr>
                      <w:r w:rsidRPr="00F4405C">
                        <w:rPr>
                          <w:rFonts w:ascii="黑体" w:eastAsia="黑体" w:hAnsi="黑体"/>
                          <w:b/>
                          <w:kern w:val="0"/>
                          <w:sz w:val="24"/>
                        </w:rPr>
                        <w:t>图</w:t>
                      </w:r>
                      <w:r>
                        <w:rPr>
                          <w:rFonts w:ascii="黑体" w:eastAsia="黑体" w:hAnsi="黑体"/>
                          <w:b/>
                          <w:kern w:val="0"/>
                          <w:sz w:val="24"/>
                        </w:rPr>
                        <w:t>2</w:t>
                      </w:r>
                      <w:r w:rsidRPr="00F4405C">
                        <w:rPr>
                          <w:rFonts w:ascii="黑体" w:eastAsia="黑体" w:hAnsi="黑体" w:hint="eastAsia"/>
                          <w:b/>
                          <w:kern w:val="0"/>
                          <w:sz w:val="24"/>
                        </w:rPr>
                        <w:t xml:space="preserve"> </w:t>
                      </w:r>
                      <w:r w:rsidRPr="00F4405C">
                        <w:rPr>
                          <w:rFonts w:ascii="黑体" w:eastAsia="黑体" w:hAnsi="黑体"/>
                          <w:b/>
                          <w:kern w:val="0"/>
                          <w:sz w:val="24"/>
                        </w:rPr>
                        <w:t xml:space="preserve"> </w:t>
                      </w:r>
                      <w:r>
                        <w:rPr>
                          <w:rFonts w:ascii="黑体" w:eastAsia="黑体" w:hAnsi="黑体" w:hint="eastAsia"/>
                          <w:b/>
                          <w:kern w:val="0"/>
                          <w:sz w:val="24"/>
                        </w:rPr>
                        <w:t xml:space="preserve">多态混合教学模式示意图： </w:t>
                      </w:r>
                      <w:r>
                        <w:rPr>
                          <w:rFonts w:ascii="黑体" w:eastAsia="黑体" w:hAnsi="黑体"/>
                          <w:b/>
                          <w:kern w:val="0"/>
                          <w:sz w:val="24"/>
                        </w:rPr>
                        <w:t xml:space="preserve"> </w:t>
                      </w:r>
                      <w:r>
                        <w:rPr>
                          <w:rFonts w:ascii="黑体" w:eastAsia="黑体" w:hAnsi="黑体" w:hint="eastAsia"/>
                          <w:b/>
                          <w:kern w:val="0"/>
                          <w:sz w:val="24"/>
                        </w:rPr>
                        <w:t>物理化学（上），有机化学动态发展（下）</w:t>
                      </w:r>
                    </w:p>
                  </w:txbxContent>
                </v:textbox>
                <w10:anchorlock/>
              </v:shape>
            </w:pict>
          </mc:Fallback>
        </mc:AlternateContent>
      </w:r>
    </w:p>
    <w:p w14:paraId="21F5BE6A" w14:textId="77777777" w:rsidR="0067157D" w:rsidRPr="00654DC6" w:rsidRDefault="00827431" w:rsidP="00127F53">
      <w:pPr>
        <w:tabs>
          <w:tab w:val="left" w:pos="700"/>
        </w:tabs>
        <w:snapToGrid w:val="0"/>
        <w:spacing w:line="360" w:lineRule="auto"/>
        <w:ind w:firstLineChars="200" w:firstLine="560"/>
        <w:rPr>
          <w:rFonts w:ascii="宋体" w:hAnsi="宋体"/>
          <w:sz w:val="28"/>
          <w:szCs w:val="28"/>
        </w:rPr>
      </w:pPr>
      <w:r w:rsidRPr="00654DC6">
        <w:rPr>
          <w:rFonts w:ascii="宋体" w:hAnsi="宋体" w:hint="eastAsia"/>
          <w:sz w:val="28"/>
          <w:szCs w:val="28"/>
        </w:rPr>
        <w:t>通过最美笔记评选、分子生物应用拓展讨论、暑期外教授课、定时定点辅导答疑、虚拟仿真、科研进展在线推送等教学环节融通开展多元化教学，激发学生的学习兴趣，促进主动学习和探索，构筑大学生在农林生物学、植物生产等相关领域分子层次的结构认知、功能理解、专业应用视野和创新基石。</w:t>
      </w:r>
    </w:p>
    <w:p w14:paraId="6B96A2B0" w14:textId="77777777" w:rsidR="00827431" w:rsidRPr="00654DC6" w:rsidRDefault="00827431" w:rsidP="00127F53">
      <w:pPr>
        <w:snapToGrid w:val="0"/>
        <w:spacing w:line="360" w:lineRule="auto"/>
        <w:ind w:firstLineChars="200" w:firstLine="562"/>
        <w:rPr>
          <w:rFonts w:ascii="宋体" w:hAnsi="宋体" w:cs="Arial Unicode MS"/>
          <w:b/>
          <w:color w:val="000000" w:themeColor="text1"/>
          <w:sz w:val="28"/>
          <w:szCs w:val="28"/>
        </w:rPr>
      </w:pPr>
      <w:bookmarkStart w:id="6" w:name="_Hlk146117308"/>
      <w:r w:rsidRPr="00654DC6">
        <w:rPr>
          <w:rFonts w:ascii="宋体" w:hAnsi="宋体" w:cs="Arial Unicode MS" w:hint="eastAsia"/>
          <w:b/>
          <w:color w:val="000000" w:themeColor="text1"/>
          <w:sz w:val="28"/>
          <w:szCs w:val="28"/>
        </w:rPr>
        <w:t>（</w:t>
      </w:r>
      <w:r w:rsidRPr="00654DC6">
        <w:rPr>
          <w:rFonts w:ascii="宋体" w:hAnsi="宋体" w:cs="Arial Unicode MS"/>
          <w:b/>
          <w:color w:val="000000" w:themeColor="text1"/>
          <w:sz w:val="28"/>
          <w:szCs w:val="28"/>
        </w:rPr>
        <w:t>3</w:t>
      </w:r>
      <w:r w:rsidRPr="00654DC6">
        <w:rPr>
          <w:rFonts w:ascii="宋体" w:hAnsi="宋体" w:cs="Arial Unicode MS" w:hint="eastAsia"/>
          <w:b/>
          <w:color w:val="000000" w:themeColor="text1"/>
          <w:sz w:val="28"/>
          <w:szCs w:val="28"/>
        </w:rPr>
        <w:t>）内培外联，主导校际</w:t>
      </w:r>
      <w:proofErr w:type="gramStart"/>
      <w:r w:rsidRPr="00654DC6">
        <w:rPr>
          <w:rFonts w:ascii="宋体" w:hAnsi="宋体" w:cs="Arial Unicode MS" w:hint="eastAsia"/>
          <w:b/>
          <w:color w:val="000000" w:themeColor="text1"/>
          <w:sz w:val="28"/>
          <w:szCs w:val="28"/>
        </w:rPr>
        <w:t>合作引建“四优”</w:t>
      </w:r>
      <w:proofErr w:type="gramEnd"/>
      <w:r w:rsidRPr="00654DC6">
        <w:rPr>
          <w:rFonts w:ascii="宋体" w:hAnsi="宋体" w:cs="Arial Unicode MS" w:hint="eastAsia"/>
          <w:b/>
          <w:color w:val="000000" w:themeColor="text1"/>
          <w:sz w:val="28"/>
          <w:szCs w:val="28"/>
        </w:rPr>
        <w:t xml:space="preserve">资源，保障化学教学强基能力。 </w:t>
      </w:r>
    </w:p>
    <w:bookmarkEnd w:id="6"/>
    <w:p w14:paraId="0CEC28A6" w14:textId="77777777" w:rsidR="00827431" w:rsidRPr="00654DC6" w:rsidRDefault="00827431" w:rsidP="00127F53">
      <w:pPr>
        <w:tabs>
          <w:tab w:val="left" w:pos="700"/>
        </w:tabs>
        <w:snapToGrid w:val="0"/>
        <w:spacing w:line="360" w:lineRule="auto"/>
        <w:ind w:firstLineChars="200" w:firstLine="560"/>
        <w:rPr>
          <w:rFonts w:ascii="宋体" w:hAnsi="宋体"/>
          <w:color w:val="000000"/>
          <w:sz w:val="28"/>
          <w:szCs w:val="28"/>
        </w:rPr>
      </w:pPr>
      <w:r w:rsidRPr="00654DC6">
        <w:rPr>
          <w:rFonts w:ascii="宋体" w:hAnsi="宋体" w:hint="eastAsia"/>
          <w:color w:val="000000"/>
          <w:sz w:val="28"/>
          <w:szCs w:val="28"/>
        </w:rPr>
        <w:t>针对农科化学课程优质教学资源缺乏等问题，3代教师群体突出分子的多学科融合应用，减时增容，如物化与专业前沿结合内容占比1/3；新模块、新进展进优质课和在线资源，提升课程内涵；实验教学</w:t>
      </w:r>
      <w:proofErr w:type="gramStart"/>
      <w:r w:rsidRPr="00654DC6">
        <w:rPr>
          <w:rFonts w:ascii="宋体" w:hAnsi="宋体" w:hint="eastAsia"/>
          <w:color w:val="000000"/>
          <w:sz w:val="28"/>
          <w:szCs w:val="28"/>
        </w:rPr>
        <w:t>增容提质</w:t>
      </w:r>
      <w:proofErr w:type="gramEnd"/>
      <w:r w:rsidRPr="00654DC6">
        <w:rPr>
          <w:rFonts w:ascii="宋体" w:hAnsi="宋体" w:hint="eastAsia"/>
          <w:color w:val="000000"/>
          <w:sz w:val="28"/>
          <w:szCs w:val="28"/>
        </w:rPr>
        <w:t>，新成果经试点进综合、设计性和仪器操作项目，增设与农林专业结合的项目，强化能力培养；</w:t>
      </w:r>
      <w:proofErr w:type="gramStart"/>
      <w:r w:rsidRPr="00654DC6">
        <w:rPr>
          <w:rFonts w:ascii="宋体" w:hAnsi="宋体" w:hint="eastAsia"/>
          <w:color w:val="000000"/>
          <w:sz w:val="28"/>
          <w:szCs w:val="28"/>
        </w:rPr>
        <w:t>多校合作</w:t>
      </w:r>
      <w:proofErr w:type="gramEnd"/>
      <w:r w:rsidRPr="00654DC6">
        <w:rPr>
          <w:rFonts w:ascii="宋体" w:hAnsi="宋体" w:hint="eastAsia"/>
          <w:color w:val="000000"/>
          <w:sz w:val="28"/>
          <w:szCs w:val="28"/>
        </w:rPr>
        <w:t>并引进国外师资理论成果、新项目、分子前沿、研讨固化在规划教材中，推动教学实践。在新时期，不断</w:t>
      </w:r>
    </w:p>
    <w:p w14:paraId="5AE016FC" w14:textId="77777777" w:rsidR="00827431" w:rsidRPr="00654DC6" w:rsidRDefault="00827431" w:rsidP="00127F53">
      <w:pPr>
        <w:tabs>
          <w:tab w:val="left" w:pos="700"/>
        </w:tabs>
        <w:snapToGrid w:val="0"/>
        <w:spacing w:line="360" w:lineRule="auto"/>
        <w:ind w:firstLineChars="200" w:firstLine="560"/>
        <w:rPr>
          <w:rFonts w:ascii="宋体" w:hAnsi="宋体"/>
          <w:color w:val="000000"/>
          <w:sz w:val="28"/>
          <w:szCs w:val="28"/>
        </w:rPr>
      </w:pPr>
      <w:r w:rsidRPr="00654DC6">
        <w:rPr>
          <w:rFonts w:ascii="宋体" w:hAnsi="宋体" w:hint="eastAsia"/>
          <w:color w:val="000000"/>
          <w:sz w:val="28"/>
          <w:szCs w:val="28"/>
        </w:rPr>
        <w:t>通过传帮带、跨专业</w:t>
      </w:r>
      <w:proofErr w:type="gramStart"/>
      <w:r w:rsidRPr="00654DC6">
        <w:rPr>
          <w:rFonts w:ascii="宋体" w:hAnsi="宋体"/>
          <w:color w:val="000000"/>
          <w:sz w:val="28"/>
          <w:szCs w:val="28"/>
        </w:rPr>
        <w:t>在职</w:t>
      </w:r>
      <w:r w:rsidRPr="00654DC6">
        <w:rPr>
          <w:rFonts w:ascii="宋体" w:hAnsi="宋体" w:hint="eastAsia"/>
          <w:color w:val="000000"/>
          <w:sz w:val="28"/>
          <w:szCs w:val="28"/>
        </w:rPr>
        <w:t>读</w:t>
      </w:r>
      <w:proofErr w:type="gramEnd"/>
      <w:r w:rsidRPr="00654DC6">
        <w:rPr>
          <w:rFonts w:ascii="宋体" w:hAnsi="宋体" w:hint="eastAsia"/>
          <w:color w:val="000000"/>
          <w:sz w:val="28"/>
          <w:szCs w:val="28"/>
        </w:rPr>
        <w:t>博、参与教改、创办全国教学创新研讨会等提升团队水平；2013年获</w:t>
      </w:r>
      <w:proofErr w:type="gramStart"/>
      <w:r w:rsidRPr="00654DC6">
        <w:rPr>
          <w:rFonts w:ascii="宋体" w:hAnsi="宋体" w:hint="eastAsia"/>
          <w:color w:val="000000"/>
          <w:sz w:val="28"/>
          <w:szCs w:val="28"/>
        </w:rPr>
        <w:t>省教学</w:t>
      </w:r>
      <w:proofErr w:type="gramEnd"/>
      <w:r w:rsidRPr="00654DC6">
        <w:rPr>
          <w:rFonts w:ascii="宋体" w:hAnsi="宋体" w:hint="eastAsia"/>
          <w:color w:val="000000"/>
          <w:sz w:val="28"/>
          <w:szCs w:val="28"/>
        </w:rPr>
        <w:t>团队后，校际合建教材和在线课程，形成跨校高素质团队。从而形成以优质课程、优秀项目、优秀教材和优秀团队互为支撑的“四优”资源。</w:t>
      </w:r>
    </w:p>
    <w:p w14:paraId="61DEA19A" w14:textId="77777777" w:rsidR="00827431" w:rsidRPr="00654DC6" w:rsidRDefault="00827431" w:rsidP="00127F53">
      <w:pPr>
        <w:snapToGrid w:val="0"/>
        <w:spacing w:line="360" w:lineRule="auto"/>
        <w:ind w:firstLineChars="200" w:firstLine="562"/>
        <w:rPr>
          <w:rFonts w:ascii="宋体" w:hAnsi="宋体" w:cs="Arial Unicode MS"/>
          <w:b/>
          <w:color w:val="000000" w:themeColor="text1"/>
          <w:sz w:val="28"/>
          <w:szCs w:val="28"/>
        </w:rPr>
      </w:pPr>
      <w:bookmarkStart w:id="7" w:name="_Hlk146117336"/>
      <w:r w:rsidRPr="00654DC6">
        <w:rPr>
          <w:rFonts w:ascii="宋体" w:hAnsi="宋体" w:cs="Arial Unicode MS" w:hint="eastAsia"/>
          <w:b/>
          <w:color w:val="000000" w:themeColor="text1"/>
          <w:sz w:val="28"/>
          <w:szCs w:val="28"/>
        </w:rPr>
        <w:t>（4）结合反馈优化，创建并实践</w:t>
      </w:r>
      <w:proofErr w:type="gramStart"/>
      <w:r w:rsidRPr="00654DC6">
        <w:rPr>
          <w:rFonts w:ascii="宋体" w:hAnsi="宋体" w:cs="Arial Unicode MS" w:hint="eastAsia"/>
          <w:b/>
          <w:color w:val="000000" w:themeColor="text1"/>
          <w:sz w:val="28"/>
          <w:szCs w:val="28"/>
        </w:rPr>
        <w:t>具西农特色</w:t>
      </w:r>
      <w:proofErr w:type="gramEnd"/>
      <w:r w:rsidRPr="00654DC6">
        <w:rPr>
          <w:rFonts w:ascii="宋体" w:hAnsi="宋体" w:cs="Arial Unicode MS" w:hint="eastAsia"/>
          <w:b/>
          <w:color w:val="000000" w:themeColor="text1"/>
          <w:sz w:val="28"/>
          <w:szCs w:val="28"/>
        </w:rPr>
        <w:t>的新农科一流化学系列课程体系及其多元化保障体系，支撑实现育人目标。</w:t>
      </w:r>
    </w:p>
    <w:bookmarkEnd w:id="7"/>
    <w:p w14:paraId="34EA8BE7" w14:textId="77777777" w:rsidR="001A13AB" w:rsidRPr="00654DC6" w:rsidRDefault="00827431" w:rsidP="00127F53">
      <w:pPr>
        <w:tabs>
          <w:tab w:val="left" w:pos="700"/>
        </w:tabs>
        <w:snapToGrid w:val="0"/>
        <w:spacing w:line="360" w:lineRule="auto"/>
        <w:ind w:firstLineChars="200" w:firstLine="560"/>
        <w:rPr>
          <w:rFonts w:ascii="宋体" w:hAnsi="宋体"/>
          <w:color w:val="000000"/>
          <w:sz w:val="28"/>
          <w:szCs w:val="28"/>
        </w:rPr>
      </w:pPr>
      <w:r w:rsidRPr="00654DC6">
        <w:rPr>
          <w:rFonts w:ascii="宋体" w:hAnsi="宋体" w:hint="eastAsia"/>
          <w:color w:val="000000" w:themeColor="text1"/>
          <w:sz w:val="28"/>
          <w:szCs w:val="28"/>
        </w:rPr>
        <w:t>针对体系不完善等问题，在8</w:t>
      </w:r>
      <w:r w:rsidRPr="00654DC6">
        <w:rPr>
          <w:rFonts w:ascii="宋体" w:hAnsi="宋体"/>
          <w:color w:val="000000" w:themeColor="text1"/>
          <w:sz w:val="28"/>
          <w:szCs w:val="28"/>
        </w:rPr>
        <w:t>0年代</w:t>
      </w:r>
      <w:r w:rsidRPr="00654DC6">
        <w:rPr>
          <w:rFonts w:ascii="宋体" w:hAnsi="宋体" w:hint="eastAsia"/>
          <w:color w:val="000000" w:themeColor="text1"/>
          <w:sz w:val="28"/>
          <w:szCs w:val="28"/>
        </w:rPr>
        <w:t>至新世纪初剔除3门基础理论课重叠和陈旧知识，加强有机化学</w:t>
      </w:r>
      <w:proofErr w:type="gramStart"/>
      <w:r w:rsidRPr="00654DC6">
        <w:rPr>
          <w:rFonts w:ascii="宋体" w:hAnsi="宋体" w:hint="eastAsia"/>
          <w:color w:val="000000" w:themeColor="text1"/>
          <w:sz w:val="28"/>
          <w:szCs w:val="28"/>
        </w:rPr>
        <w:t>中农林</w:t>
      </w:r>
      <w:proofErr w:type="gramEnd"/>
      <w:r w:rsidRPr="00654DC6">
        <w:rPr>
          <w:rFonts w:ascii="宋体" w:hAnsi="宋体" w:hint="eastAsia"/>
          <w:color w:val="000000" w:themeColor="text1"/>
          <w:sz w:val="28"/>
          <w:szCs w:val="28"/>
        </w:rPr>
        <w:t>生物应用，物理化学突出</w:t>
      </w:r>
      <w:r w:rsidRPr="00654DC6">
        <w:rPr>
          <w:rFonts w:ascii="宋体" w:hAnsi="宋体"/>
          <w:color w:val="000000" w:themeColor="text1"/>
          <w:sz w:val="28"/>
          <w:szCs w:val="28"/>
        </w:rPr>
        <w:t>土壤胶体化学和食品表面化学</w:t>
      </w:r>
      <w:r w:rsidRPr="00654DC6">
        <w:rPr>
          <w:rFonts w:ascii="宋体" w:hAnsi="宋体" w:hint="eastAsia"/>
          <w:color w:val="000000" w:themeColor="text1"/>
          <w:sz w:val="28"/>
          <w:szCs w:val="28"/>
        </w:rPr>
        <w:t>，设置综合实验，实践与农林专业相结合的体系。</w:t>
      </w:r>
      <w:r w:rsidRPr="00654DC6">
        <w:rPr>
          <w:rFonts w:ascii="宋体" w:hAnsi="宋体"/>
          <w:color w:val="000000" w:themeColor="text1"/>
          <w:sz w:val="28"/>
          <w:szCs w:val="28"/>
        </w:rPr>
        <w:t>省示范中心获批</w:t>
      </w:r>
      <w:r w:rsidRPr="00654DC6">
        <w:rPr>
          <w:rFonts w:ascii="宋体" w:hAnsi="宋体" w:hint="eastAsia"/>
          <w:color w:val="000000" w:themeColor="text1"/>
          <w:sz w:val="28"/>
          <w:szCs w:val="28"/>
        </w:rPr>
        <w:t>后化学</w:t>
      </w:r>
      <w:r w:rsidRPr="00654DC6">
        <w:rPr>
          <w:rFonts w:ascii="宋体" w:hAnsi="宋体"/>
          <w:color w:val="000000" w:themeColor="text1"/>
          <w:sz w:val="28"/>
          <w:szCs w:val="28"/>
        </w:rPr>
        <w:t>实验独立开课</w:t>
      </w:r>
      <w:r w:rsidRPr="00654DC6">
        <w:rPr>
          <w:rFonts w:ascii="宋体" w:hAnsi="宋体" w:hint="eastAsia"/>
          <w:color w:val="000000" w:themeColor="text1"/>
          <w:sz w:val="28"/>
          <w:szCs w:val="28"/>
        </w:rPr>
        <w:t>，突出能力培养。有机化学分别构建以能力和素质培养为中心的模块化体系和5模块3层次实验</w:t>
      </w:r>
      <w:r w:rsidRPr="00654DC6">
        <w:rPr>
          <w:rFonts w:ascii="宋体" w:hAnsi="宋体" w:hint="eastAsia"/>
          <w:color w:val="000000"/>
          <w:sz w:val="28"/>
          <w:szCs w:val="28"/>
        </w:rPr>
        <w:t>内容体系。物理化学重构以基础理论、应用、实践为主的“基础+特色+前沿”3模块，设置与农林交叉融合的综合性实验及设计项目，强化素质和能力递升性培养。近1</w:t>
      </w:r>
      <w:r w:rsidRPr="00654DC6">
        <w:rPr>
          <w:rFonts w:ascii="宋体" w:hAnsi="宋体"/>
          <w:color w:val="000000"/>
          <w:sz w:val="28"/>
          <w:szCs w:val="28"/>
        </w:rPr>
        <w:t>0</w:t>
      </w:r>
      <w:r w:rsidRPr="00654DC6">
        <w:rPr>
          <w:rFonts w:ascii="宋体" w:hAnsi="宋体" w:hint="eastAsia"/>
          <w:color w:val="000000"/>
          <w:sz w:val="28"/>
          <w:szCs w:val="28"/>
        </w:rPr>
        <w:t>年，通过课内外校内外拓展、校际合作、科研和竞赛激励学习，以及高级别暑期课程个性化培养，实践具有国家级线上一流课程、模块化教学内容、课内外融通环节、形态丰富的教材和相关教学资源、混合式教学策略以及学生深度参与的评价考核等的系列化学课程教学新体系，支撑教学质量提升，满足新时期育人内涵提质高要求。</w:t>
      </w:r>
    </w:p>
    <w:p w14:paraId="2505F988" w14:textId="77777777" w:rsidR="00827431" w:rsidRPr="0018274D" w:rsidRDefault="00827431" w:rsidP="0018274D">
      <w:pPr>
        <w:snapToGrid w:val="0"/>
        <w:spacing w:line="360" w:lineRule="auto"/>
        <w:ind w:left="-18"/>
        <w:rPr>
          <w:rFonts w:ascii="微软雅黑" w:eastAsia="微软雅黑" w:hAnsi="微软雅黑"/>
          <w:sz w:val="30"/>
          <w:szCs w:val="30"/>
        </w:rPr>
      </w:pPr>
      <w:r w:rsidRPr="0018274D">
        <w:rPr>
          <w:rFonts w:ascii="微软雅黑" w:eastAsia="微软雅黑" w:hAnsi="微软雅黑" w:hint="eastAsia"/>
          <w:sz w:val="30"/>
          <w:szCs w:val="30"/>
        </w:rPr>
        <w:t>3.成果的创新点(不超过800字)</w:t>
      </w:r>
    </w:p>
    <w:p w14:paraId="71429D5C" w14:textId="77777777" w:rsidR="00827431" w:rsidRPr="00654DC6" w:rsidRDefault="00827431" w:rsidP="00127F53">
      <w:pPr>
        <w:snapToGrid w:val="0"/>
        <w:spacing w:line="360" w:lineRule="auto"/>
        <w:ind w:firstLineChars="200" w:firstLine="562"/>
        <w:rPr>
          <w:rFonts w:ascii="宋体" w:hAnsi="宋体"/>
          <w:b/>
          <w:color w:val="000000" w:themeColor="text1"/>
          <w:sz w:val="28"/>
          <w:szCs w:val="28"/>
        </w:rPr>
      </w:pPr>
      <w:bookmarkStart w:id="8" w:name="_Hlk146117591"/>
      <w:r w:rsidRPr="00654DC6">
        <w:rPr>
          <w:rFonts w:ascii="宋体" w:hAnsi="宋体" w:hint="eastAsia"/>
          <w:b/>
          <w:color w:val="000000" w:themeColor="text1"/>
          <w:sz w:val="28"/>
          <w:szCs w:val="28"/>
        </w:rPr>
        <w:t>（</w:t>
      </w:r>
      <w:r w:rsidRPr="00654DC6">
        <w:rPr>
          <w:rFonts w:ascii="宋体" w:hAnsi="宋体"/>
          <w:b/>
          <w:color w:val="000000" w:themeColor="text1"/>
          <w:sz w:val="28"/>
          <w:szCs w:val="28"/>
        </w:rPr>
        <w:t>1</w:t>
      </w:r>
      <w:r w:rsidRPr="00654DC6">
        <w:rPr>
          <w:rFonts w:ascii="宋体" w:hAnsi="宋体" w:hint="eastAsia"/>
          <w:b/>
          <w:color w:val="000000" w:themeColor="text1"/>
          <w:sz w:val="28"/>
          <w:szCs w:val="28"/>
        </w:rPr>
        <w:t>）学习成长理念创新：落实回信精神，深化实践三结合三融合理念，模块化学习促进四位一体化阶梯成长，</w:t>
      </w:r>
      <w:r w:rsidRPr="00654DC6">
        <w:rPr>
          <w:rFonts w:ascii="宋体" w:hAnsi="宋体" w:hint="eastAsia"/>
          <w:b/>
          <w:sz w:val="28"/>
          <w:szCs w:val="28"/>
        </w:rPr>
        <w:t>引领农林化学教学创新</w:t>
      </w:r>
      <w:r w:rsidRPr="00654DC6">
        <w:rPr>
          <w:rFonts w:ascii="宋体" w:hAnsi="宋体" w:hint="eastAsia"/>
          <w:b/>
          <w:color w:val="000000" w:themeColor="text1"/>
          <w:sz w:val="28"/>
          <w:szCs w:val="28"/>
        </w:rPr>
        <w:t>。</w:t>
      </w:r>
    </w:p>
    <w:bookmarkEnd w:id="8"/>
    <w:p w14:paraId="239BD327" w14:textId="77777777" w:rsidR="00827431" w:rsidRPr="00654DC6" w:rsidRDefault="00827431" w:rsidP="00127F53">
      <w:pPr>
        <w:snapToGrid w:val="0"/>
        <w:spacing w:line="360" w:lineRule="auto"/>
        <w:ind w:firstLineChars="200" w:firstLine="560"/>
        <w:rPr>
          <w:rFonts w:ascii="宋体" w:hAnsi="宋体"/>
          <w:color w:val="000000" w:themeColor="text1"/>
          <w:sz w:val="28"/>
          <w:szCs w:val="28"/>
        </w:rPr>
      </w:pPr>
      <w:r w:rsidRPr="00654DC6">
        <w:rPr>
          <w:rFonts w:ascii="宋体" w:hAnsi="宋体" w:hint="eastAsia"/>
          <w:color w:val="000000" w:themeColor="text1"/>
          <w:sz w:val="28"/>
          <w:szCs w:val="28"/>
        </w:rPr>
        <w:t>继承虞先生治学传统，三代群体以农林生物类学生厚基础培养为目标，在物理化学等系列课程教学中创立“三结合”理念，新时期融入三融合理念在教学全程贯彻和实践，成果在全国研讨会多次交流，相关资源推广至百所院校，解决了基础化学教学与农林生物应用价值导向脱节的问题。</w:t>
      </w:r>
    </w:p>
    <w:p w14:paraId="2C00350B" w14:textId="77777777" w:rsidR="00827431" w:rsidRPr="00654DC6" w:rsidRDefault="00827431" w:rsidP="00127F53">
      <w:pPr>
        <w:snapToGrid w:val="0"/>
        <w:spacing w:line="360" w:lineRule="auto"/>
        <w:ind w:firstLineChars="200" w:firstLine="562"/>
        <w:rPr>
          <w:rFonts w:ascii="宋体" w:hAnsi="宋体"/>
          <w:b/>
          <w:color w:val="000000" w:themeColor="text1"/>
          <w:sz w:val="28"/>
          <w:szCs w:val="28"/>
        </w:rPr>
      </w:pPr>
      <w:bookmarkStart w:id="9" w:name="_Hlk146117606"/>
      <w:r w:rsidRPr="00654DC6">
        <w:rPr>
          <w:rFonts w:ascii="宋体" w:hAnsi="宋体" w:hint="eastAsia"/>
          <w:b/>
          <w:color w:val="000000" w:themeColor="text1"/>
          <w:sz w:val="28"/>
          <w:szCs w:val="28"/>
        </w:rPr>
        <w:t>（</w:t>
      </w:r>
      <w:r w:rsidRPr="00654DC6">
        <w:rPr>
          <w:rFonts w:ascii="宋体" w:hAnsi="宋体"/>
          <w:b/>
          <w:color w:val="000000" w:themeColor="text1"/>
          <w:sz w:val="28"/>
          <w:szCs w:val="28"/>
        </w:rPr>
        <w:t>2</w:t>
      </w:r>
      <w:r w:rsidRPr="00654DC6">
        <w:rPr>
          <w:rFonts w:ascii="宋体" w:hAnsi="宋体" w:hint="eastAsia"/>
          <w:b/>
          <w:color w:val="000000" w:themeColor="text1"/>
          <w:sz w:val="28"/>
          <w:szCs w:val="28"/>
        </w:rPr>
        <w:t>）教学模式创新：</w:t>
      </w:r>
      <w:bookmarkEnd w:id="9"/>
      <w:r w:rsidRPr="00654DC6">
        <w:rPr>
          <w:rFonts w:ascii="宋体" w:hAnsi="宋体" w:hint="eastAsia"/>
          <w:b/>
          <w:color w:val="000000" w:themeColor="text1"/>
          <w:sz w:val="28"/>
          <w:szCs w:val="28"/>
        </w:rPr>
        <w:t>建立面向学生未来发展的多形态高效混合教学模式。</w:t>
      </w:r>
    </w:p>
    <w:p w14:paraId="1EFFB17A" w14:textId="77777777" w:rsidR="00827431" w:rsidRPr="00654DC6" w:rsidRDefault="00827431" w:rsidP="00127F53">
      <w:pPr>
        <w:snapToGrid w:val="0"/>
        <w:spacing w:line="360" w:lineRule="auto"/>
        <w:ind w:firstLineChars="200" w:firstLine="560"/>
        <w:rPr>
          <w:rFonts w:ascii="宋体" w:hAnsi="宋体"/>
          <w:color w:val="000000" w:themeColor="text1"/>
          <w:sz w:val="28"/>
          <w:szCs w:val="28"/>
        </w:rPr>
      </w:pPr>
      <w:r w:rsidRPr="00654DC6">
        <w:rPr>
          <w:rFonts w:ascii="宋体" w:hAnsi="宋体" w:hint="eastAsia"/>
          <w:color w:val="000000" w:themeColor="text1"/>
          <w:sz w:val="28"/>
          <w:szCs w:val="28"/>
        </w:rPr>
        <w:t>学校基础化学修课班级多规模大，30年来坚持</w:t>
      </w:r>
      <w:proofErr w:type="gramStart"/>
      <w:r w:rsidRPr="00654DC6">
        <w:rPr>
          <w:rFonts w:ascii="宋体" w:hAnsi="宋体" w:hint="eastAsia"/>
          <w:color w:val="000000" w:themeColor="text1"/>
          <w:sz w:val="28"/>
          <w:szCs w:val="28"/>
        </w:rPr>
        <w:t>统考且教考分</w:t>
      </w:r>
      <w:proofErr w:type="gramEnd"/>
      <w:r w:rsidRPr="00654DC6">
        <w:rPr>
          <w:rFonts w:ascii="宋体" w:hAnsi="宋体" w:hint="eastAsia"/>
          <w:color w:val="000000" w:themeColor="text1"/>
          <w:sz w:val="28"/>
          <w:szCs w:val="28"/>
        </w:rPr>
        <w:t>离，多环节评定综合评定成绩，力保公平和质量；借助化学学科优势反哺教学，从学习问题出发，以面向学生未来发展的多层次、多形态高效混合教学模式为抓手，以学生化学知识、素质和能力全面发展为目标，多方面实施多形态的混合教学，提质增效。三结合三融合理念向暑期分子研讨高阶课程、竞赛等第二课堂等延伸，促使学生深度融入自主学习。围绕学生三业（</w:t>
      </w:r>
      <w:r w:rsidRPr="00654DC6">
        <w:rPr>
          <w:rFonts w:ascii="宋体" w:hAnsi="宋体"/>
          <w:color w:val="000000" w:themeColor="text1"/>
          <w:sz w:val="28"/>
          <w:szCs w:val="28"/>
        </w:rPr>
        <w:t>学业</w:t>
      </w:r>
      <w:r w:rsidRPr="00654DC6">
        <w:rPr>
          <w:rFonts w:ascii="宋体" w:hAnsi="宋体" w:hint="eastAsia"/>
          <w:color w:val="000000" w:themeColor="text1"/>
          <w:sz w:val="28"/>
          <w:szCs w:val="28"/>
        </w:rPr>
        <w:t>、专</w:t>
      </w:r>
      <w:r w:rsidRPr="00654DC6">
        <w:rPr>
          <w:rFonts w:ascii="宋体" w:hAnsi="宋体"/>
          <w:color w:val="000000" w:themeColor="text1"/>
          <w:sz w:val="28"/>
          <w:szCs w:val="28"/>
        </w:rPr>
        <w:t>业</w:t>
      </w:r>
      <w:r w:rsidRPr="00654DC6">
        <w:rPr>
          <w:rFonts w:ascii="宋体" w:hAnsi="宋体" w:hint="eastAsia"/>
          <w:color w:val="000000" w:themeColor="text1"/>
          <w:sz w:val="28"/>
          <w:szCs w:val="28"/>
        </w:rPr>
        <w:t>和</w:t>
      </w:r>
      <w:r w:rsidRPr="00654DC6">
        <w:rPr>
          <w:rFonts w:ascii="宋体" w:hAnsi="宋体"/>
          <w:color w:val="000000" w:themeColor="text1"/>
          <w:sz w:val="28"/>
          <w:szCs w:val="28"/>
        </w:rPr>
        <w:t>行业）</w:t>
      </w:r>
      <w:r w:rsidRPr="00654DC6">
        <w:rPr>
          <w:rFonts w:ascii="宋体" w:hAnsi="宋体" w:hint="eastAsia"/>
          <w:color w:val="000000" w:themeColor="text1"/>
          <w:sz w:val="28"/>
          <w:szCs w:val="28"/>
        </w:rPr>
        <w:t>的培养，通过</w:t>
      </w:r>
      <w:r w:rsidRPr="00654DC6">
        <w:rPr>
          <w:rFonts w:ascii="宋体" w:hAnsi="宋体"/>
          <w:color w:val="000000" w:themeColor="text1"/>
          <w:sz w:val="28"/>
          <w:szCs w:val="28"/>
        </w:rPr>
        <w:t>融合</w:t>
      </w:r>
      <w:r w:rsidRPr="00654DC6">
        <w:rPr>
          <w:rFonts w:ascii="宋体" w:hAnsi="宋体" w:hint="eastAsia"/>
          <w:color w:val="000000" w:themeColor="text1"/>
          <w:sz w:val="28"/>
          <w:szCs w:val="28"/>
        </w:rPr>
        <w:t>、</w:t>
      </w:r>
      <w:r w:rsidRPr="00654DC6">
        <w:rPr>
          <w:rFonts w:ascii="宋体" w:hAnsi="宋体"/>
          <w:color w:val="000000" w:themeColor="text1"/>
          <w:sz w:val="28"/>
          <w:szCs w:val="28"/>
        </w:rPr>
        <w:t>融通</w:t>
      </w:r>
      <w:r w:rsidRPr="00654DC6">
        <w:rPr>
          <w:rFonts w:ascii="宋体" w:hAnsi="宋体" w:hint="eastAsia"/>
          <w:color w:val="000000" w:themeColor="text1"/>
          <w:sz w:val="28"/>
          <w:szCs w:val="28"/>
        </w:rPr>
        <w:t>和</w:t>
      </w:r>
      <w:proofErr w:type="gramStart"/>
      <w:r w:rsidRPr="00654DC6">
        <w:rPr>
          <w:rFonts w:ascii="宋体" w:hAnsi="宋体"/>
          <w:color w:val="000000" w:themeColor="text1"/>
          <w:sz w:val="28"/>
          <w:szCs w:val="28"/>
        </w:rPr>
        <w:t>融创</w:t>
      </w:r>
      <w:proofErr w:type="gramEnd"/>
      <w:r w:rsidRPr="00654DC6">
        <w:rPr>
          <w:rFonts w:ascii="宋体" w:hAnsi="宋体" w:hint="eastAsia"/>
          <w:color w:val="000000" w:themeColor="text1"/>
          <w:sz w:val="28"/>
          <w:szCs w:val="28"/>
        </w:rPr>
        <w:t>的“三融”策略，紧扣</w:t>
      </w:r>
      <w:r w:rsidRPr="00654DC6">
        <w:rPr>
          <w:rFonts w:ascii="宋体" w:hAnsi="宋体"/>
          <w:color w:val="000000" w:themeColor="text1"/>
          <w:sz w:val="28"/>
          <w:szCs w:val="28"/>
        </w:rPr>
        <w:t>学能</w:t>
      </w:r>
      <w:r w:rsidRPr="00654DC6">
        <w:rPr>
          <w:rFonts w:ascii="宋体" w:hAnsi="宋体" w:hint="eastAsia"/>
          <w:color w:val="000000" w:themeColor="text1"/>
          <w:sz w:val="28"/>
          <w:szCs w:val="28"/>
        </w:rPr>
        <w:t>、</w:t>
      </w:r>
      <w:r w:rsidRPr="00654DC6">
        <w:rPr>
          <w:rFonts w:ascii="宋体" w:hAnsi="宋体"/>
          <w:color w:val="000000" w:themeColor="text1"/>
          <w:sz w:val="28"/>
          <w:szCs w:val="28"/>
        </w:rPr>
        <w:t>技能</w:t>
      </w:r>
      <w:proofErr w:type="gramStart"/>
      <w:r w:rsidRPr="00654DC6">
        <w:rPr>
          <w:rFonts w:ascii="宋体" w:hAnsi="宋体" w:hint="eastAsia"/>
          <w:color w:val="000000" w:themeColor="text1"/>
          <w:sz w:val="28"/>
          <w:szCs w:val="28"/>
        </w:rPr>
        <w:t>和</w:t>
      </w:r>
      <w:r w:rsidRPr="00654DC6">
        <w:rPr>
          <w:rFonts w:ascii="宋体" w:hAnsi="宋体"/>
          <w:color w:val="000000" w:themeColor="text1"/>
          <w:sz w:val="28"/>
          <w:szCs w:val="28"/>
        </w:rPr>
        <w:t>创能</w:t>
      </w:r>
      <w:r w:rsidRPr="00654DC6">
        <w:rPr>
          <w:rFonts w:ascii="宋体" w:hAnsi="宋体" w:hint="eastAsia"/>
          <w:color w:val="000000" w:themeColor="text1"/>
          <w:sz w:val="28"/>
          <w:szCs w:val="28"/>
        </w:rPr>
        <w:t>“三能”</w:t>
      </w:r>
      <w:proofErr w:type="gramEnd"/>
      <w:r w:rsidRPr="00654DC6">
        <w:rPr>
          <w:rFonts w:ascii="宋体" w:hAnsi="宋体" w:hint="eastAsia"/>
          <w:color w:val="000000" w:themeColor="text1"/>
          <w:sz w:val="28"/>
          <w:szCs w:val="28"/>
        </w:rPr>
        <w:t>发展，分类分层培育卓越创新型农林三才（</w:t>
      </w:r>
      <w:r w:rsidRPr="00654DC6">
        <w:rPr>
          <w:rFonts w:ascii="宋体" w:hAnsi="宋体"/>
          <w:color w:val="000000" w:themeColor="text1"/>
          <w:sz w:val="28"/>
          <w:szCs w:val="28"/>
        </w:rPr>
        <w:t>专才</w:t>
      </w:r>
      <w:r w:rsidRPr="00654DC6">
        <w:rPr>
          <w:rFonts w:ascii="宋体" w:hAnsi="宋体" w:hint="eastAsia"/>
          <w:color w:val="000000" w:themeColor="text1"/>
          <w:sz w:val="28"/>
          <w:szCs w:val="28"/>
        </w:rPr>
        <w:t>、</w:t>
      </w:r>
      <w:r w:rsidRPr="00654DC6">
        <w:rPr>
          <w:rFonts w:ascii="宋体" w:hAnsi="宋体"/>
          <w:color w:val="000000" w:themeColor="text1"/>
          <w:sz w:val="28"/>
          <w:szCs w:val="28"/>
        </w:rPr>
        <w:t>通才</w:t>
      </w:r>
      <w:r w:rsidRPr="00654DC6">
        <w:rPr>
          <w:rFonts w:ascii="宋体" w:hAnsi="宋体" w:hint="eastAsia"/>
          <w:color w:val="000000" w:themeColor="text1"/>
          <w:sz w:val="28"/>
          <w:szCs w:val="28"/>
        </w:rPr>
        <w:t>和</w:t>
      </w:r>
      <w:r w:rsidRPr="00654DC6">
        <w:rPr>
          <w:rFonts w:ascii="宋体" w:hAnsi="宋体"/>
          <w:color w:val="000000" w:themeColor="text1"/>
          <w:sz w:val="28"/>
          <w:szCs w:val="28"/>
        </w:rPr>
        <w:t>活才</w:t>
      </w:r>
      <w:r w:rsidRPr="00654DC6">
        <w:rPr>
          <w:rFonts w:ascii="宋体" w:hAnsi="宋体" w:hint="eastAsia"/>
          <w:color w:val="000000" w:themeColor="text1"/>
          <w:sz w:val="28"/>
          <w:szCs w:val="28"/>
        </w:rPr>
        <w:t>）。</w:t>
      </w:r>
    </w:p>
    <w:p w14:paraId="52485DED" w14:textId="77777777" w:rsidR="00827431" w:rsidRPr="00654DC6" w:rsidRDefault="00827431" w:rsidP="00127F53">
      <w:pPr>
        <w:snapToGrid w:val="0"/>
        <w:spacing w:line="360" w:lineRule="auto"/>
        <w:ind w:firstLineChars="200" w:firstLine="562"/>
        <w:rPr>
          <w:rFonts w:ascii="宋体" w:hAnsi="宋体"/>
          <w:b/>
          <w:color w:val="000000" w:themeColor="text1"/>
          <w:sz w:val="28"/>
          <w:szCs w:val="28"/>
        </w:rPr>
      </w:pPr>
      <w:r w:rsidRPr="00654DC6">
        <w:rPr>
          <w:rFonts w:ascii="宋体" w:hAnsi="宋体" w:hint="eastAsia"/>
          <w:b/>
          <w:color w:val="000000" w:themeColor="text1"/>
          <w:sz w:val="28"/>
          <w:szCs w:val="28"/>
        </w:rPr>
        <w:t>（</w:t>
      </w:r>
      <w:r w:rsidRPr="00654DC6">
        <w:rPr>
          <w:rFonts w:ascii="宋体" w:hAnsi="宋体"/>
          <w:b/>
          <w:color w:val="000000" w:themeColor="text1"/>
          <w:sz w:val="28"/>
          <w:szCs w:val="28"/>
        </w:rPr>
        <w:t>3</w:t>
      </w:r>
      <w:r w:rsidRPr="00654DC6">
        <w:rPr>
          <w:rFonts w:ascii="宋体" w:hAnsi="宋体" w:hint="eastAsia"/>
          <w:b/>
          <w:color w:val="000000" w:themeColor="text1"/>
          <w:sz w:val="28"/>
          <w:szCs w:val="28"/>
        </w:rPr>
        <w:t>）</w:t>
      </w:r>
      <w:bookmarkStart w:id="10" w:name="_Hlk146117643"/>
      <w:r w:rsidRPr="00654DC6">
        <w:rPr>
          <w:rFonts w:ascii="宋体" w:hAnsi="宋体" w:hint="eastAsia"/>
          <w:b/>
          <w:color w:val="000000" w:themeColor="text1"/>
          <w:sz w:val="28"/>
          <w:szCs w:val="28"/>
        </w:rPr>
        <w:t>“四优”教学资源支撑体系创新：主导校际合作建设“一流课程、优秀实验项目、优秀教材和优秀团队”的“四优”教学资源，支撑创建特色各异的系列化学课程教学新体系，满足新时代农林人才培养高要求。</w:t>
      </w:r>
      <w:bookmarkEnd w:id="10"/>
    </w:p>
    <w:p w14:paraId="3D482750" w14:textId="77C8FA40" w:rsidR="00827431" w:rsidRDefault="00827431" w:rsidP="00127F53">
      <w:pPr>
        <w:snapToGrid w:val="0"/>
        <w:spacing w:line="360" w:lineRule="auto"/>
        <w:ind w:firstLineChars="200" w:firstLine="560"/>
        <w:rPr>
          <w:rFonts w:ascii="宋体" w:hAnsi="宋体"/>
          <w:color w:val="000000"/>
          <w:sz w:val="28"/>
          <w:szCs w:val="28"/>
        </w:rPr>
      </w:pPr>
      <w:r w:rsidRPr="00654DC6">
        <w:rPr>
          <w:rFonts w:ascii="宋体" w:hAnsi="宋体" w:hint="eastAsia"/>
          <w:color w:val="000000" w:themeColor="text1"/>
          <w:sz w:val="28"/>
          <w:szCs w:val="28"/>
        </w:rPr>
        <w:t>通过改革和创新不断提升资源质量。分子的交叉应用、新模块、新成果进课程，建成国家级在线一流课程2门，建设特色实验项目和虚拟仿真项目，支撑能力培养；以</w:t>
      </w:r>
      <w:r w:rsidRPr="00654DC6">
        <w:rPr>
          <w:rFonts w:ascii="宋体" w:hAnsi="宋体"/>
          <w:color w:val="000000" w:themeColor="text1"/>
          <w:sz w:val="28"/>
          <w:szCs w:val="28"/>
        </w:rPr>
        <w:t>西农大为主导多达</w:t>
      </w:r>
      <w:r w:rsidRPr="00654DC6">
        <w:rPr>
          <w:rFonts w:ascii="宋体" w:hAnsi="宋体" w:hint="eastAsia"/>
          <w:color w:val="000000" w:themeColor="text1"/>
          <w:sz w:val="28"/>
          <w:szCs w:val="28"/>
        </w:rPr>
        <w:t>1</w:t>
      </w:r>
      <w:r w:rsidRPr="00654DC6">
        <w:rPr>
          <w:rFonts w:ascii="宋体" w:hAnsi="宋体"/>
          <w:color w:val="000000" w:themeColor="text1"/>
          <w:sz w:val="28"/>
          <w:szCs w:val="28"/>
        </w:rPr>
        <w:t>6</w:t>
      </w:r>
      <w:r w:rsidRPr="00654DC6">
        <w:rPr>
          <w:rFonts w:ascii="宋体" w:hAnsi="宋体" w:hint="eastAsia"/>
          <w:color w:val="000000" w:themeColor="text1"/>
          <w:sz w:val="28"/>
          <w:szCs w:val="28"/>
        </w:rPr>
        <w:t>所高校合作，吸纳新项目、等进教材，建设国家规划等优质教材。通过跨专业</w:t>
      </w:r>
      <w:r w:rsidRPr="00654DC6">
        <w:rPr>
          <w:rFonts w:ascii="宋体" w:hAnsi="宋体"/>
          <w:color w:val="000000" w:themeColor="text1"/>
          <w:sz w:val="28"/>
          <w:szCs w:val="28"/>
        </w:rPr>
        <w:t>在职攻读博士培养</w:t>
      </w:r>
      <w:r w:rsidRPr="00654DC6">
        <w:rPr>
          <w:rFonts w:ascii="宋体" w:hAnsi="宋体" w:hint="eastAsia"/>
          <w:color w:val="000000" w:themeColor="text1"/>
          <w:sz w:val="28"/>
          <w:szCs w:val="28"/>
        </w:rPr>
        <w:t>、资源合建、创办和承办全国教学创新研讨会等提升骨干及省级团队水平。面对疫情挑战，组织编译国外名教材综合资源</w:t>
      </w:r>
      <w:proofErr w:type="gramStart"/>
      <w:r w:rsidRPr="00654DC6">
        <w:rPr>
          <w:rFonts w:ascii="宋体" w:hAnsi="宋体" w:hint="eastAsia"/>
          <w:color w:val="000000" w:themeColor="text1"/>
          <w:sz w:val="28"/>
          <w:szCs w:val="28"/>
        </w:rPr>
        <w:t>疫</w:t>
      </w:r>
      <w:proofErr w:type="gramEnd"/>
      <w:r w:rsidRPr="00654DC6">
        <w:rPr>
          <w:rFonts w:ascii="宋体" w:hAnsi="宋体" w:hint="eastAsia"/>
          <w:color w:val="000000" w:themeColor="text1"/>
          <w:sz w:val="28"/>
          <w:szCs w:val="28"/>
        </w:rPr>
        <w:t>，绘制动-静态3D结构模型反应机理动画，融入时空多维前沿进展，以及多学科分子应用卡片等丰富多态教学资源；以四</w:t>
      </w:r>
      <w:proofErr w:type="gramStart"/>
      <w:r w:rsidRPr="00654DC6">
        <w:rPr>
          <w:rFonts w:ascii="宋体" w:hAnsi="宋体" w:hint="eastAsia"/>
          <w:color w:val="000000" w:themeColor="text1"/>
          <w:sz w:val="28"/>
          <w:szCs w:val="28"/>
        </w:rPr>
        <w:t>优资源</w:t>
      </w:r>
      <w:proofErr w:type="gramEnd"/>
      <w:r w:rsidRPr="00654DC6">
        <w:rPr>
          <w:rFonts w:ascii="宋体" w:hAnsi="宋体" w:hint="eastAsia"/>
          <w:color w:val="000000"/>
          <w:sz w:val="28"/>
          <w:szCs w:val="28"/>
        </w:rPr>
        <w:t>通过课内外校内外拓展、校际合作、科研和竞赛激励学习，以及暑期分子研讨高级课程的个性化培养，实践具有国家级线上一流课程、模块化教学内容、课内外融通环节、形态丰富的教材和相关教学资源、混合式教学策略</w:t>
      </w:r>
      <w:bookmarkStart w:id="11" w:name="_Hlk145575129"/>
      <w:r w:rsidRPr="00654DC6">
        <w:rPr>
          <w:rFonts w:ascii="宋体" w:hAnsi="宋体" w:hint="eastAsia"/>
          <w:color w:val="000000"/>
          <w:sz w:val="28"/>
          <w:szCs w:val="28"/>
        </w:rPr>
        <w:t>以及学生深度参与的评价考核等的系列化学课程教学新体系，满足新时期育人内涵提质高要求。</w:t>
      </w:r>
    </w:p>
    <w:p w14:paraId="74356002" w14:textId="461D1BAC" w:rsidR="00983F6F" w:rsidRPr="00983F6F" w:rsidRDefault="00983F6F" w:rsidP="00983F6F">
      <w:pPr>
        <w:snapToGrid w:val="0"/>
        <w:spacing w:line="360" w:lineRule="auto"/>
        <w:rPr>
          <w:rFonts w:ascii="宋体" w:hAnsi="宋体"/>
          <w:color w:val="000000"/>
          <w:sz w:val="28"/>
          <w:szCs w:val="28"/>
        </w:rPr>
      </w:pPr>
      <w:r w:rsidRPr="00345CE3">
        <w:rPr>
          <w:rFonts w:ascii="宋体" w:hAnsi="宋体"/>
          <w:noProof/>
          <w:color w:val="000000"/>
          <w:sz w:val="28"/>
          <w:szCs w:val="28"/>
        </w:rPr>
        <mc:AlternateContent>
          <mc:Choice Requires="wps">
            <w:drawing>
              <wp:inline distT="0" distB="0" distL="0" distR="0" wp14:anchorId="65BB80B5" wp14:editId="0B4A0E0D">
                <wp:extent cx="6048000" cy="4067908"/>
                <wp:effectExtent l="0" t="0" r="10160" b="27940"/>
                <wp:docPr id="5"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48000" cy="4067908"/>
                        </a:xfrm>
                        <a:prstGeom prst="rect">
                          <a:avLst/>
                        </a:prstGeom>
                        <a:solidFill>
                          <a:srgbClr val="FFFFFF"/>
                        </a:solidFill>
                        <a:ln w="9525">
                          <a:solidFill>
                            <a:srgbClr val="000000"/>
                          </a:solidFill>
                          <a:miter lim="800000"/>
                          <a:headEnd/>
                          <a:tailEnd/>
                        </a:ln>
                      </wps:spPr>
                      <wps:txbx>
                        <w:txbxContent>
                          <w:p w14:paraId="03EE0307" w14:textId="77777777" w:rsidR="00983F6F" w:rsidRPr="00F4405C" w:rsidRDefault="00983F6F" w:rsidP="00983F6F">
                            <w:pPr>
                              <w:snapToGrid w:val="0"/>
                              <w:spacing w:line="324" w:lineRule="auto"/>
                              <w:suppressOverlap/>
                              <w:rPr>
                                <w:rFonts w:ascii="黑体" w:eastAsia="黑体" w:hAnsi="黑体"/>
                                <w:b/>
                                <w:kern w:val="0"/>
                                <w:sz w:val="24"/>
                              </w:rPr>
                            </w:pPr>
                          </w:p>
                          <w:p w14:paraId="01DA5299" w14:textId="77777777" w:rsidR="00983F6F" w:rsidRDefault="00983F6F" w:rsidP="00983F6F">
                            <w:pPr>
                              <w:jc w:val="center"/>
                              <w:rPr>
                                <w:rFonts w:ascii="黑体" w:eastAsia="黑体" w:hAnsi="黑体"/>
                                <w:b/>
                                <w:kern w:val="0"/>
                                <w:sz w:val="24"/>
                              </w:rPr>
                            </w:pPr>
                            <w:r w:rsidRPr="00A71B9C">
                              <w:rPr>
                                <w:rFonts w:ascii="黑体" w:eastAsia="黑体" w:hAnsi="黑体"/>
                                <w:b/>
                                <w:noProof/>
                                <w:kern w:val="0"/>
                                <w:sz w:val="24"/>
                              </w:rPr>
                              <w:drawing>
                                <wp:inline distT="0" distB="0" distL="0" distR="0" wp14:anchorId="3DDA7993" wp14:editId="0176D02E">
                                  <wp:extent cx="5861539" cy="3079115"/>
                                  <wp:effectExtent l="0" t="0" r="6350" b="6985"/>
                                  <wp:docPr id="7" name="图片 1">
                                    <a:extLst xmlns:a="http://schemas.openxmlformats.org/drawingml/2006/main">
                                      <a:ext uri="{FF2B5EF4-FFF2-40B4-BE49-F238E27FC236}">
                                        <a16:creationId xmlns:a16="http://schemas.microsoft.com/office/drawing/2014/main" id="{CBC96A50-6A5F-4ED0-8C2D-22622185DC6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a:extLst>
                                              <a:ext uri="{FF2B5EF4-FFF2-40B4-BE49-F238E27FC236}">
                                                <a16:creationId xmlns:a16="http://schemas.microsoft.com/office/drawing/2014/main" id="{CBC96A50-6A5F-4ED0-8C2D-22622185DC62}"/>
                                              </a:ext>
                                            </a:extLst>
                                          </pic:cNvPr>
                                          <pic:cNvPicPr>
                                            <a:picLocks noChangeAspect="1"/>
                                          </pic:cNvPicPr>
                                        </pic:nvPicPr>
                                        <pic:blipFill>
                                          <a:blip r:embed="rId13"/>
                                          <a:stretch>
                                            <a:fillRect/>
                                          </a:stretch>
                                        </pic:blipFill>
                                        <pic:spPr>
                                          <a:xfrm>
                                            <a:off x="0" y="0"/>
                                            <a:ext cx="5862028" cy="3079372"/>
                                          </a:xfrm>
                                          <a:prstGeom prst="rect">
                                            <a:avLst/>
                                          </a:prstGeom>
                                        </pic:spPr>
                                      </pic:pic>
                                    </a:graphicData>
                                  </a:graphic>
                                </wp:inline>
                              </w:drawing>
                            </w:r>
                          </w:p>
                          <w:p w14:paraId="5CF6C8C8" w14:textId="6E63B316" w:rsidR="00983F6F" w:rsidRDefault="00983F6F" w:rsidP="00983F6F">
                            <w:pPr>
                              <w:spacing w:beforeLines="100" w:before="312"/>
                              <w:jc w:val="center"/>
                              <w:rPr>
                                <w:rFonts w:ascii="黑体" w:eastAsia="黑体" w:hAnsi="黑体"/>
                                <w:b/>
                                <w:bCs/>
                                <w:kern w:val="0"/>
                                <w:sz w:val="24"/>
                              </w:rPr>
                            </w:pPr>
                            <w:r w:rsidRPr="00F4405C">
                              <w:rPr>
                                <w:rFonts w:ascii="黑体" w:eastAsia="黑体" w:hAnsi="黑体"/>
                                <w:b/>
                                <w:kern w:val="0"/>
                                <w:sz w:val="24"/>
                              </w:rPr>
                              <w:t>图</w:t>
                            </w:r>
                            <w:r>
                              <w:rPr>
                                <w:rFonts w:ascii="黑体" w:eastAsia="黑体" w:hAnsi="黑体"/>
                                <w:b/>
                                <w:kern w:val="0"/>
                                <w:sz w:val="24"/>
                              </w:rPr>
                              <w:t>3</w:t>
                            </w:r>
                            <w:r w:rsidRPr="00F4405C">
                              <w:rPr>
                                <w:rFonts w:ascii="黑体" w:eastAsia="黑体" w:hAnsi="黑体" w:hint="eastAsia"/>
                                <w:b/>
                                <w:kern w:val="0"/>
                                <w:sz w:val="24"/>
                              </w:rPr>
                              <w:t xml:space="preserve"> </w:t>
                            </w:r>
                            <w:r>
                              <w:rPr>
                                <w:rFonts w:ascii="黑体" w:eastAsia="黑体" w:hAnsi="黑体"/>
                                <w:b/>
                                <w:kern w:val="0"/>
                                <w:sz w:val="24"/>
                              </w:rPr>
                              <w:t>特色</w:t>
                            </w:r>
                            <w:r>
                              <w:rPr>
                                <w:rFonts w:ascii="黑体" w:eastAsia="黑体" w:hAnsi="黑体" w:hint="eastAsia"/>
                                <w:b/>
                                <w:kern w:val="0"/>
                                <w:sz w:val="24"/>
                              </w:rPr>
                              <w:t>各异的教学新体系-</w:t>
                            </w:r>
                            <w:r>
                              <w:rPr>
                                <w:rFonts w:ascii="黑体" w:eastAsia="黑体" w:hAnsi="黑体"/>
                                <w:b/>
                                <w:kern w:val="0"/>
                                <w:sz w:val="24"/>
                              </w:rPr>
                              <w:t>--</w:t>
                            </w:r>
                            <w:r w:rsidRPr="00052D49">
                              <w:rPr>
                                <w:rFonts w:ascii="黑体" w:eastAsia="黑体" w:hAnsi="黑体" w:hint="eastAsia"/>
                                <w:b/>
                                <w:kern w:val="0"/>
                                <w:sz w:val="24"/>
                              </w:rPr>
                              <w:t>物理化学基础-应用-前沿拓展3层次内容体系</w:t>
                            </w:r>
                          </w:p>
                          <w:p w14:paraId="02818510" w14:textId="77777777" w:rsidR="00983F6F" w:rsidRPr="00A71B9C" w:rsidRDefault="00983F6F" w:rsidP="00983F6F">
                            <w:pPr>
                              <w:jc w:val="center"/>
                              <w:rPr>
                                <w:rFonts w:ascii="黑体" w:eastAsia="黑体" w:hAnsi="黑体"/>
                                <w:b/>
                                <w:bCs/>
                                <w:kern w:val="0"/>
                                <w:sz w:val="24"/>
                              </w:rPr>
                            </w:pPr>
                          </w:p>
                        </w:txbxContent>
                      </wps:txbx>
                      <wps:bodyPr rot="0" vert="horz" wrap="square" lIns="91440" tIns="45720" rIns="91440" bIns="45720" anchor="t" anchorCtr="0">
                        <a:noAutofit/>
                      </wps:bodyPr>
                    </wps:wsp>
                  </a:graphicData>
                </a:graphic>
              </wp:inline>
            </w:drawing>
          </mc:Choice>
          <mc:Fallback>
            <w:pict>
              <v:shape w14:anchorId="65BB80B5" id="_x0000_s1028" type="#_x0000_t202" style="width:476.2pt;height:320.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">
                <v:textbox>
                  <w:txbxContent>
                    <w:p w14:paraId="03EE0307" w14:textId="77777777" w:rsidR="00983F6F" w:rsidRPr="00F4405C" w:rsidRDefault="00983F6F" w:rsidP="00983F6F">
                      <w:pPr>
                        <w:snapToGrid w:val="0"/>
                        <w:spacing w:line="324" w:lineRule="auto"/>
                        <w:suppressOverlap/>
                        <w:rPr>
                          <w:rFonts w:ascii="黑体" w:eastAsia="黑体" w:hAnsi="黑体"/>
                          <w:b/>
                          <w:kern w:val="0"/>
                          <w:sz w:val="24"/>
                        </w:rPr>
                      </w:pPr>
                    </w:p>
                    <w:p w14:paraId="01DA5299" w14:textId="77777777" w:rsidR="00983F6F" w:rsidRDefault="00983F6F" w:rsidP="00983F6F">
                      <w:pPr>
                        <w:jc w:val="center"/>
                        <w:rPr>
                          <w:rFonts w:ascii="黑体" w:eastAsia="黑体" w:hAnsi="黑体"/>
                          <w:b/>
                          <w:kern w:val="0"/>
                          <w:sz w:val="24"/>
                        </w:rPr>
                      </w:pPr>
                      <w:r w:rsidRPr="00A71B9C">
                        <w:rPr>
                          <w:rFonts w:ascii="黑体" w:eastAsia="黑体" w:hAnsi="黑体"/>
                          <w:b/>
                          <w:noProof/>
                          <w:kern w:val="0"/>
                          <w:sz w:val="24"/>
                        </w:rPr>
                        <w:drawing>
                          <wp:inline distT="0" distB="0" distL="0" distR="0" wp14:anchorId="3DDA7993" wp14:editId="0176D02E">
                            <wp:extent cx="5861539" cy="3079115"/>
                            <wp:effectExtent l="0" t="0" r="6350" b="6985"/>
                            <wp:docPr id="7" name="图片 1">
                              <a:extLst xmlns:a="http://schemas.openxmlformats.org/drawingml/2006/main">
                                <a:ext uri="{FF2B5EF4-FFF2-40B4-BE49-F238E27FC236}">
                                  <a16:creationId xmlns:a16="http://schemas.microsoft.com/office/drawing/2014/main" id="{CBC96A50-6A5F-4ED0-8C2D-22622185DC6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a:extLst>
                                        <a:ext uri="{FF2B5EF4-FFF2-40B4-BE49-F238E27FC236}">
                                          <a16:creationId xmlns:a16="http://schemas.microsoft.com/office/drawing/2014/main" id="{CBC96A50-6A5F-4ED0-8C2D-22622185DC62}"/>
                                        </a:ext>
                                      </a:extLst>
                                    </pic:cNvPr>
                                    <pic:cNvPicPr>
                                      <a:picLocks noChangeAspect="1"/>
                                    </pic:cNvPicPr>
                                  </pic:nvPicPr>
                                  <pic:blipFill>
                                    <a:blip r:embed="rId13"/>
                                    <a:stretch>
                                      <a:fillRect/>
                                    </a:stretch>
                                  </pic:blipFill>
                                  <pic:spPr>
                                    <a:xfrm>
                                      <a:off x="0" y="0"/>
                                      <a:ext cx="5862028" cy="3079372"/>
                                    </a:xfrm>
                                    <a:prstGeom prst="rect">
                                      <a:avLst/>
                                    </a:prstGeom>
                                  </pic:spPr>
                                </pic:pic>
                              </a:graphicData>
                            </a:graphic>
                          </wp:inline>
                        </w:drawing>
                      </w:r>
                    </w:p>
                    <w:p w14:paraId="5CF6C8C8" w14:textId="6E63B316" w:rsidR="00983F6F" w:rsidRDefault="00983F6F" w:rsidP="00983F6F">
                      <w:pPr>
                        <w:spacing w:beforeLines="100" w:before="312"/>
                        <w:jc w:val="center"/>
                        <w:rPr>
                          <w:rFonts w:ascii="黑体" w:eastAsia="黑体" w:hAnsi="黑体"/>
                          <w:b/>
                          <w:bCs/>
                          <w:kern w:val="0"/>
                          <w:sz w:val="24"/>
                        </w:rPr>
                      </w:pPr>
                      <w:r w:rsidRPr="00F4405C">
                        <w:rPr>
                          <w:rFonts w:ascii="黑体" w:eastAsia="黑体" w:hAnsi="黑体"/>
                          <w:b/>
                          <w:kern w:val="0"/>
                          <w:sz w:val="24"/>
                        </w:rPr>
                        <w:t>图</w:t>
                      </w:r>
                      <w:r>
                        <w:rPr>
                          <w:rFonts w:ascii="黑体" w:eastAsia="黑体" w:hAnsi="黑体"/>
                          <w:b/>
                          <w:kern w:val="0"/>
                          <w:sz w:val="24"/>
                        </w:rPr>
                        <w:t>3</w:t>
                      </w:r>
                      <w:r w:rsidRPr="00F4405C">
                        <w:rPr>
                          <w:rFonts w:ascii="黑体" w:eastAsia="黑体" w:hAnsi="黑体" w:hint="eastAsia"/>
                          <w:b/>
                          <w:kern w:val="0"/>
                          <w:sz w:val="24"/>
                        </w:rPr>
                        <w:t xml:space="preserve"> </w:t>
                      </w:r>
                      <w:r>
                        <w:rPr>
                          <w:rFonts w:ascii="黑体" w:eastAsia="黑体" w:hAnsi="黑体"/>
                          <w:b/>
                          <w:kern w:val="0"/>
                          <w:sz w:val="24"/>
                        </w:rPr>
                        <w:t>特色</w:t>
                      </w:r>
                      <w:r>
                        <w:rPr>
                          <w:rFonts w:ascii="黑体" w:eastAsia="黑体" w:hAnsi="黑体" w:hint="eastAsia"/>
                          <w:b/>
                          <w:kern w:val="0"/>
                          <w:sz w:val="24"/>
                        </w:rPr>
                        <w:t>各异的教学新体系-</w:t>
                      </w:r>
                      <w:r>
                        <w:rPr>
                          <w:rFonts w:ascii="黑体" w:eastAsia="黑体" w:hAnsi="黑体"/>
                          <w:b/>
                          <w:kern w:val="0"/>
                          <w:sz w:val="24"/>
                        </w:rPr>
                        <w:t>--</w:t>
                      </w:r>
                      <w:r w:rsidRPr="00052D49">
                        <w:rPr>
                          <w:rFonts w:ascii="黑体" w:eastAsia="黑体" w:hAnsi="黑体" w:hint="eastAsia"/>
                          <w:b/>
                          <w:kern w:val="0"/>
                          <w:sz w:val="24"/>
                        </w:rPr>
                        <w:t>物理化学基础-应用-前沿拓展3层次内容体系</w:t>
                      </w:r>
                    </w:p>
                    <w:p w14:paraId="02818510" w14:textId="77777777" w:rsidR="00983F6F" w:rsidRPr="00A71B9C" w:rsidRDefault="00983F6F" w:rsidP="00983F6F">
                      <w:pPr>
                        <w:jc w:val="center"/>
                        <w:rPr>
                          <w:rFonts w:ascii="黑体" w:eastAsia="黑体" w:hAnsi="黑体"/>
                          <w:b/>
                          <w:bCs/>
                          <w:kern w:val="0"/>
                          <w:sz w:val="24"/>
                        </w:rPr>
                      </w:pPr>
                    </w:p>
                  </w:txbxContent>
                </v:textbox>
                <w10:anchorlock/>
              </v:shape>
            </w:pict>
          </mc:Fallback>
        </mc:AlternateContent>
      </w:r>
    </w:p>
    <w:p w14:paraId="1418F637" w14:textId="77777777" w:rsidR="00827431" w:rsidRDefault="00827431" w:rsidP="00127F53">
      <w:pPr>
        <w:snapToGrid w:val="0"/>
        <w:spacing w:line="360" w:lineRule="auto"/>
        <w:ind w:firstLineChars="200" w:firstLine="560"/>
        <w:rPr>
          <w:rFonts w:ascii="宋体" w:hAnsi="宋体"/>
          <w:color w:val="000000" w:themeColor="text1"/>
          <w:sz w:val="28"/>
          <w:szCs w:val="28"/>
        </w:rPr>
      </w:pPr>
      <w:r w:rsidRPr="00654DC6">
        <w:rPr>
          <w:rFonts w:ascii="宋体" w:hAnsi="宋体" w:hint="eastAsia"/>
          <w:color w:val="000000" w:themeColor="text1"/>
          <w:sz w:val="28"/>
          <w:szCs w:val="28"/>
        </w:rPr>
        <w:t>国家在线一流课程2门、国家规划教材10本（次）等资源覆盖上百所高校10万+师生，创新成果在全国教学创新研讨会、中国化学会年会等受邀交流20场次，获省级教学成果奖4项，省优秀教材</w:t>
      </w:r>
      <w:proofErr w:type="gramStart"/>
      <w:r w:rsidRPr="00654DC6">
        <w:rPr>
          <w:rFonts w:ascii="宋体" w:hAnsi="宋体" w:hint="eastAsia"/>
          <w:color w:val="000000" w:themeColor="text1"/>
          <w:sz w:val="28"/>
          <w:szCs w:val="28"/>
        </w:rPr>
        <w:t>奖表明</w:t>
      </w:r>
      <w:proofErr w:type="gramEnd"/>
      <w:r w:rsidRPr="00654DC6">
        <w:rPr>
          <w:rFonts w:ascii="宋体" w:hAnsi="宋体" w:hint="eastAsia"/>
          <w:color w:val="000000" w:themeColor="text1"/>
          <w:sz w:val="28"/>
          <w:szCs w:val="28"/>
        </w:rPr>
        <w:t>在有效解决一流教学资源问题的同时，示范引领农林院校基础化学教学新体系的实践。</w:t>
      </w:r>
      <w:bookmarkEnd w:id="11"/>
    </w:p>
    <w:p w14:paraId="1CAA60C4" w14:textId="77777777" w:rsidR="0067157D" w:rsidRPr="00654DC6" w:rsidRDefault="00A71B9C" w:rsidP="00127F53">
      <w:pPr>
        <w:snapToGrid w:val="0"/>
        <w:spacing w:line="360" w:lineRule="auto"/>
        <w:ind w:firstLineChars="200" w:firstLine="560"/>
        <w:rPr>
          <w:rFonts w:asciiTheme="minorEastAsia" w:eastAsiaTheme="minorEastAsia" w:hAnsiTheme="minorEastAsia"/>
          <w:color w:val="000000" w:themeColor="text1"/>
          <w:sz w:val="28"/>
          <w:szCs w:val="28"/>
        </w:rPr>
      </w:pPr>
      <w:r w:rsidRPr="00345CE3">
        <w:rPr>
          <w:rFonts w:ascii="宋体" w:hAnsi="宋体"/>
          <w:noProof/>
          <w:color w:val="000000"/>
          <w:sz w:val="28"/>
          <w:szCs w:val="28"/>
        </w:rPr>
        <mc:AlternateContent>
          <mc:Choice Requires="wps">
            <w:drawing>
              <wp:anchor distT="45720" distB="45720" distL="114300" distR="114300" simplePos="0" relativeHeight="251665408" behindDoc="0" locked="0" layoutInCell="1" allowOverlap="0" wp14:anchorId="24E7F300" wp14:editId="172C5915">
                <wp:simplePos x="0" y="0"/>
                <wp:positionH relativeFrom="column">
                  <wp:posOffset>5715</wp:posOffset>
                </wp:positionH>
                <wp:positionV relativeFrom="paragraph">
                  <wp:posOffset>386715</wp:posOffset>
                </wp:positionV>
                <wp:extent cx="6130925" cy="3698875"/>
                <wp:effectExtent l="0" t="0" r="22225" b="15875"/>
                <wp:wrapTopAndBottom/>
                <wp:docPr id="8"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0925" cy="3698875"/>
                        </a:xfrm>
                        <a:prstGeom prst="rect">
                          <a:avLst/>
                        </a:prstGeom>
                        <a:solidFill>
                          <a:srgbClr val="FFFFFF"/>
                        </a:solidFill>
                        <a:ln w="9525">
                          <a:solidFill>
                            <a:srgbClr val="000000"/>
                          </a:solidFill>
                          <a:miter lim="800000"/>
                          <a:headEnd/>
                          <a:tailEnd/>
                        </a:ln>
                      </wps:spPr>
                      <wps:txbx>
                        <w:txbxContent>
                          <w:p w14:paraId="2B3C72E0" w14:textId="77777777" w:rsidR="00A71B9C" w:rsidRPr="00F4405C" w:rsidRDefault="00B65C20" w:rsidP="00A71B9C">
                            <w:pPr>
                              <w:snapToGrid w:val="0"/>
                              <w:spacing w:line="324" w:lineRule="auto"/>
                              <w:suppressOverlap/>
                              <w:rPr>
                                <w:rFonts w:ascii="黑体" w:eastAsia="黑体" w:hAnsi="黑体"/>
                                <w:b/>
                                <w:kern w:val="0"/>
                                <w:sz w:val="24"/>
                              </w:rPr>
                            </w:pPr>
                            <w:r w:rsidRPr="00B65C20">
                              <w:rPr>
                                <w:rFonts w:ascii="黑体" w:eastAsia="黑体" w:hAnsi="黑体"/>
                                <w:b/>
                                <w:noProof/>
                                <w:kern w:val="0"/>
                                <w:sz w:val="24"/>
                              </w:rPr>
                              <w:drawing>
                                <wp:inline distT="0" distB="0" distL="0" distR="0" wp14:anchorId="7B22F7DC" wp14:editId="078B9EBF">
                                  <wp:extent cx="2831827" cy="2820390"/>
                                  <wp:effectExtent l="0" t="0" r="6985" b="0"/>
                                  <wp:docPr id="10" name="图片 1">
                                    <a:extLst xmlns:a="http://schemas.openxmlformats.org/drawingml/2006/main">
                                      <a:ext uri="{FF2B5EF4-FFF2-40B4-BE49-F238E27FC236}">
                                        <a16:creationId xmlns:a16="http://schemas.microsoft.com/office/drawing/2014/main" id="{B3A9FFE1-7717-4EEB-91F0-6990EBED918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a:extLst>
                                              <a:ext uri="{FF2B5EF4-FFF2-40B4-BE49-F238E27FC236}">
                                                <a16:creationId xmlns:a16="http://schemas.microsoft.com/office/drawing/2014/main" id="{B3A9FFE1-7717-4EEB-91F0-6990EBED918E}"/>
                                              </a:ext>
                                            </a:extLst>
                                          </pic:cNvPr>
                                          <pic:cNvPicPr>
                                            <a:picLocks noChangeAspect="1"/>
                                          </pic:cNvPicPr>
                                        </pic:nvPicPr>
                                        <pic:blipFill>
                                          <a:blip r:embed="rId14"/>
                                          <a:stretch>
                                            <a:fillRect/>
                                          </a:stretch>
                                        </pic:blipFill>
                                        <pic:spPr>
                                          <a:xfrm>
                                            <a:off x="0" y="0"/>
                                            <a:ext cx="2846688" cy="2835191"/>
                                          </a:xfrm>
                                          <a:prstGeom prst="rect">
                                            <a:avLst/>
                                          </a:prstGeom>
                                        </pic:spPr>
                                      </pic:pic>
                                    </a:graphicData>
                                  </a:graphic>
                                </wp:inline>
                              </w:drawing>
                            </w:r>
                            <w:r>
                              <w:rPr>
                                <w:noProof/>
                              </w:rPr>
                              <w:t xml:space="preserve"> </w:t>
                            </w:r>
                            <w:r w:rsidRPr="00B65C20">
                              <w:rPr>
                                <w:noProof/>
                              </w:rPr>
                              <w:t xml:space="preserve"> </w:t>
                            </w:r>
                            <w:r w:rsidRPr="00B65C20">
                              <w:rPr>
                                <w:rFonts w:ascii="黑体" w:eastAsia="黑体" w:hAnsi="黑体"/>
                                <w:b/>
                                <w:noProof/>
                                <w:kern w:val="0"/>
                                <w:sz w:val="24"/>
                              </w:rPr>
                              <w:drawing>
                                <wp:inline distT="0" distB="0" distL="0" distR="0" wp14:anchorId="1255C78D" wp14:editId="7FD52E9B">
                                  <wp:extent cx="2856016" cy="2844481"/>
                                  <wp:effectExtent l="0" t="0" r="1905" b="0"/>
                                  <wp:docPr id="11" name="图片 3">
                                    <a:extLst xmlns:a="http://schemas.openxmlformats.org/drawingml/2006/main">
                                      <a:ext uri="{FF2B5EF4-FFF2-40B4-BE49-F238E27FC236}">
                                        <a16:creationId xmlns:a16="http://schemas.microsoft.com/office/drawing/2014/main" id="{BD17FAFB-1E7E-4C1D-80A0-25960BDC44A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a:extLst>
                                              <a:ext uri="{FF2B5EF4-FFF2-40B4-BE49-F238E27FC236}">
                                                <a16:creationId xmlns:a16="http://schemas.microsoft.com/office/drawing/2014/main" id="{BD17FAFB-1E7E-4C1D-80A0-25960BDC44A1}"/>
                                              </a:ext>
                                            </a:extLst>
                                          </pic:cNvPr>
                                          <pic:cNvPicPr>
                                            <a:picLocks noChangeAspect="1"/>
                                          </pic:cNvPicPr>
                                        </pic:nvPicPr>
                                        <pic:blipFill>
                                          <a:blip r:embed="rId15"/>
                                          <a:stretch>
                                            <a:fillRect/>
                                          </a:stretch>
                                        </pic:blipFill>
                                        <pic:spPr>
                                          <a:xfrm>
                                            <a:off x="0" y="0"/>
                                            <a:ext cx="2893931" cy="2882242"/>
                                          </a:xfrm>
                                          <a:prstGeom prst="rect">
                                            <a:avLst/>
                                          </a:prstGeom>
                                        </pic:spPr>
                                      </pic:pic>
                                    </a:graphicData>
                                  </a:graphic>
                                </wp:inline>
                              </w:drawing>
                            </w:r>
                          </w:p>
                          <w:p w14:paraId="490FC016" w14:textId="77777777" w:rsidR="00A71B9C" w:rsidRDefault="00A71B9C" w:rsidP="00052D49">
                            <w:pPr>
                              <w:spacing w:beforeLines="50" w:before="156" w:afterLines="50" w:after="156"/>
                              <w:jc w:val="center"/>
                              <w:rPr>
                                <w:rFonts w:ascii="黑体" w:eastAsia="黑体" w:hAnsi="黑体"/>
                                <w:b/>
                                <w:kern w:val="0"/>
                                <w:sz w:val="24"/>
                              </w:rPr>
                            </w:pPr>
                            <w:r w:rsidRPr="00F4405C">
                              <w:rPr>
                                <w:rFonts w:ascii="黑体" w:eastAsia="黑体" w:hAnsi="黑体"/>
                                <w:b/>
                                <w:kern w:val="0"/>
                                <w:sz w:val="24"/>
                              </w:rPr>
                              <w:t>图</w:t>
                            </w:r>
                            <w:r w:rsidR="00C33F9A">
                              <w:rPr>
                                <w:rFonts w:ascii="黑体" w:eastAsia="黑体" w:hAnsi="黑体"/>
                                <w:b/>
                                <w:kern w:val="0"/>
                                <w:sz w:val="24"/>
                              </w:rPr>
                              <w:t>4</w:t>
                            </w:r>
                            <w:r w:rsidRPr="00F4405C">
                              <w:rPr>
                                <w:rFonts w:ascii="黑体" w:eastAsia="黑体" w:hAnsi="黑体" w:hint="eastAsia"/>
                                <w:b/>
                                <w:kern w:val="0"/>
                                <w:sz w:val="24"/>
                              </w:rPr>
                              <w:t xml:space="preserve"> </w:t>
                            </w:r>
                            <w:r>
                              <w:rPr>
                                <w:rFonts w:ascii="黑体" w:eastAsia="黑体" w:hAnsi="黑体"/>
                                <w:b/>
                                <w:kern w:val="0"/>
                                <w:sz w:val="24"/>
                              </w:rPr>
                              <w:t>特色</w:t>
                            </w:r>
                            <w:r>
                              <w:rPr>
                                <w:rFonts w:ascii="黑体" w:eastAsia="黑体" w:hAnsi="黑体" w:hint="eastAsia"/>
                                <w:b/>
                                <w:kern w:val="0"/>
                                <w:sz w:val="24"/>
                              </w:rPr>
                              <w:t>各异的教学</w:t>
                            </w:r>
                            <w:r w:rsidRPr="00983F6F">
                              <w:rPr>
                                <w:rFonts w:ascii="黑体" w:eastAsia="黑体" w:hAnsi="黑体" w:hint="eastAsia"/>
                                <w:b/>
                                <w:spacing w:val="-4"/>
                                <w:kern w:val="0"/>
                                <w:sz w:val="24"/>
                              </w:rPr>
                              <w:t>体系-</w:t>
                            </w:r>
                            <w:r w:rsidRPr="00983F6F">
                              <w:rPr>
                                <w:rFonts w:ascii="黑体" w:eastAsia="黑体" w:hAnsi="黑体"/>
                                <w:b/>
                                <w:spacing w:val="-4"/>
                                <w:kern w:val="0"/>
                                <w:sz w:val="24"/>
                              </w:rPr>
                              <w:t>-</w:t>
                            </w:r>
                            <w:r w:rsidRPr="00983F6F">
                              <w:rPr>
                                <w:rFonts w:ascii="黑体" w:eastAsia="黑体" w:hAnsi="黑体" w:hint="eastAsia"/>
                                <w:b/>
                                <w:spacing w:val="-4"/>
                                <w:kern w:val="0"/>
                                <w:sz w:val="24"/>
                              </w:rPr>
                              <w:t>三维为基应用交叉驱动质量提升</w:t>
                            </w:r>
                            <w:r w:rsidR="00C33F9A" w:rsidRPr="00983F6F">
                              <w:rPr>
                                <w:rFonts w:ascii="黑体" w:eastAsia="黑体" w:hAnsi="黑体" w:hint="eastAsia"/>
                                <w:b/>
                                <w:spacing w:val="-4"/>
                                <w:kern w:val="0"/>
                                <w:sz w:val="24"/>
                              </w:rPr>
                              <w:t>性体系</w:t>
                            </w:r>
                            <w:r w:rsidRPr="00983F6F">
                              <w:rPr>
                                <w:rFonts w:ascii="黑体" w:eastAsia="黑体" w:hAnsi="黑体" w:hint="eastAsia"/>
                                <w:b/>
                                <w:spacing w:val="-4"/>
                                <w:kern w:val="0"/>
                                <w:sz w:val="24"/>
                              </w:rPr>
                              <w:t>（有机化学-中文，左</w:t>
                            </w:r>
                            <w:r>
                              <w:rPr>
                                <w:rFonts w:ascii="黑体" w:eastAsia="黑体" w:hAnsi="黑体" w:hint="eastAsia"/>
                                <w:b/>
                                <w:kern w:val="0"/>
                                <w:sz w:val="24"/>
                              </w:rPr>
                              <w:t>）</w:t>
                            </w:r>
                          </w:p>
                          <w:p w14:paraId="7C48D51E" w14:textId="77777777" w:rsidR="00A71B9C" w:rsidRPr="00052D49" w:rsidRDefault="00A71B9C" w:rsidP="00052D49">
                            <w:pPr>
                              <w:spacing w:beforeLines="50" w:before="156" w:afterLines="50" w:after="156"/>
                              <w:jc w:val="center"/>
                              <w:rPr>
                                <w:rFonts w:ascii="黑体" w:eastAsia="黑体" w:hAnsi="黑体"/>
                                <w:b/>
                                <w:kern w:val="0"/>
                                <w:sz w:val="24"/>
                              </w:rPr>
                            </w:pPr>
                            <w:r w:rsidRPr="00052D49">
                              <w:rPr>
                                <w:rFonts w:ascii="黑体" w:eastAsia="黑体" w:hAnsi="黑体" w:hint="eastAsia"/>
                                <w:b/>
                                <w:kern w:val="0"/>
                                <w:sz w:val="24"/>
                              </w:rPr>
                              <w:t>递进提升创新卓越发展能力</w:t>
                            </w:r>
                            <w:r w:rsidR="00B65C20" w:rsidRPr="00052D49">
                              <w:rPr>
                                <w:rFonts w:ascii="黑体" w:eastAsia="黑体" w:hAnsi="黑体" w:hint="eastAsia"/>
                                <w:b/>
                                <w:kern w:val="0"/>
                                <w:sz w:val="24"/>
                              </w:rPr>
                              <w:t>培养</w:t>
                            </w:r>
                            <w:r w:rsidR="00C33F9A">
                              <w:rPr>
                                <w:rFonts w:ascii="黑体" w:eastAsia="黑体" w:hAnsi="黑体" w:hint="eastAsia"/>
                                <w:b/>
                                <w:kern w:val="0"/>
                                <w:sz w:val="24"/>
                              </w:rPr>
                              <w:t>新体系</w:t>
                            </w:r>
                            <w:r w:rsidR="00B65C20" w:rsidRPr="00052D49">
                              <w:rPr>
                                <w:rFonts w:ascii="黑体" w:eastAsia="黑体" w:hAnsi="黑体" w:hint="eastAsia"/>
                                <w:b/>
                                <w:kern w:val="0"/>
                                <w:sz w:val="24"/>
                              </w:rPr>
                              <w:t>（有机化学-全英文，右）</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4E7F300" id="_x0000_s1029" type="#_x0000_t202" style="position:absolute;left:0;text-align:left;margin-left:.45pt;margin-top:30.45pt;width:482.75pt;height:291.25pt;z-index:2516654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" o:allowoverlap="f">
                <v:textbox>
                  <w:txbxContent>
                    <w:p w14:paraId="2B3C72E0" w14:textId="77777777" w:rsidR="00A71B9C" w:rsidRPr="00F4405C" w:rsidRDefault="00B65C20" w:rsidP="00A71B9C">
                      <w:pPr>
                        <w:snapToGrid w:val="0"/>
                        <w:spacing w:line="324" w:lineRule="auto"/>
                        <w:suppressOverlap/>
                        <w:rPr>
                          <w:rFonts w:ascii="黑体" w:eastAsia="黑体" w:hAnsi="黑体"/>
                          <w:b/>
                          <w:kern w:val="0"/>
                          <w:sz w:val="24"/>
                        </w:rPr>
                      </w:pPr>
                      <w:r w:rsidRPr="00B65C20">
                        <w:rPr>
                          <w:rFonts w:ascii="黑体" w:eastAsia="黑体" w:hAnsi="黑体"/>
                          <w:b/>
                          <w:noProof/>
                          <w:kern w:val="0"/>
                          <w:sz w:val="24"/>
                        </w:rPr>
                        <w:drawing>
                          <wp:inline distT="0" distB="0" distL="0" distR="0" wp14:anchorId="7B22F7DC" wp14:editId="078B9EBF">
                            <wp:extent cx="2831827" cy="2820390"/>
                            <wp:effectExtent l="0" t="0" r="6985" b="0"/>
                            <wp:docPr id="10" name="图片 1">
                              <a:extLst xmlns:a="http://schemas.openxmlformats.org/drawingml/2006/main">
                                <a:ext uri="{FF2B5EF4-FFF2-40B4-BE49-F238E27FC236}">
                                  <a16:creationId xmlns:a16="http://schemas.microsoft.com/office/drawing/2014/main" id="{B3A9FFE1-7717-4EEB-91F0-6990EBED918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a:extLst>
                                        <a:ext uri="{FF2B5EF4-FFF2-40B4-BE49-F238E27FC236}">
                                          <a16:creationId xmlns:a16="http://schemas.microsoft.com/office/drawing/2014/main" id="{B3A9FFE1-7717-4EEB-91F0-6990EBED918E}"/>
                                        </a:ext>
                                      </a:extLst>
                                    </pic:cNvPr>
                                    <pic:cNvPicPr>
                                      <a:picLocks noChangeAspect="1"/>
                                    </pic:cNvPicPr>
                                  </pic:nvPicPr>
                                  <pic:blipFill>
                                    <a:blip r:embed="rId14"/>
                                    <a:stretch>
                                      <a:fillRect/>
                                    </a:stretch>
                                  </pic:blipFill>
                                  <pic:spPr>
                                    <a:xfrm>
                                      <a:off x="0" y="0"/>
                                      <a:ext cx="2846688" cy="2835191"/>
                                    </a:xfrm>
                                    <a:prstGeom prst="rect">
                                      <a:avLst/>
                                    </a:prstGeom>
                                  </pic:spPr>
                                </pic:pic>
                              </a:graphicData>
                            </a:graphic>
                          </wp:inline>
                        </w:drawing>
                      </w:r>
                      <w:r>
                        <w:rPr>
                          <w:noProof/>
                        </w:rPr>
                        <w:t xml:space="preserve"> </w:t>
                      </w:r>
                      <w:r w:rsidRPr="00B65C20">
                        <w:rPr>
                          <w:noProof/>
                        </w:rPr>
                        <w:t xml:space="preserve"> </w:t>
                      </w:r>
                      <w:r w:rsidRPr="00B65C20">
                        <w:rPr>
                          <w:rFonts w:ascii="黑体" w:eastAsia="黑体" w:hAnsi="黑体"/>
                          <w:b/>
                          <w:noProof/>
                          <w:kern w:val="0"/>
                          <w:sz w:val="24"/>
                        </w:rPr>
                        <w:drawing>
                          <wp:inline distT="0" distB="0" distL="0" distR="0" wp14:anchorId="1255C78D" wp14:editId="7FD52E9B">
                            <wp:extent cx="2856016" cy="2844481"/>
                            <wp:effectExtent l="0" t="0" r="1905" b="0"/>
                            <wp:docPr id="11" name="图片 3">
                              <a:extLst xmlns:a="http://schemas.openxmlformats.org/drawingml/2006/main">
                                <a:ext uri="{FF2B5EF4-FFF2-40B4-BE49-F238E27FC236}">
                                  <a16:creationId xmlns:a16="http://schemas.microsoft.com/office/drawing/2014/main" id="{BD17FAFB-1E7E-4C1D-80A0-25960BDC44A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a:extLst>
                                        <a:ext uri="{FF2B5EF4-FFF2-40B4-BE49-F238E27FC236}">
                                          <a16:creationId xmlns:a16="http://schemas.microsoft.com/office/drawing/2014/main" id="{BD17FAFB-1E7E-4C1D-80A0-25960BDC44A1}"/>
                                        </a:ext>
                                      </a:extLst>
                                    </pic:cNvPr>
                                    <pic:cNvPicPr>
                                      <a:picLocks noChangeAspect="1"/>
                                    </pic:cNvPicPr>
                                  </pic:nvPicPr>
                                  <pic:blipFill>
                                    <a:blip r:embed="rId15"/>
                                    <a:stretch>
                                      <a:fillRect/>
                                    </a:stretch>
                                  </pic:blipFill>
                                  <pic:spPr>
                                    <a:xfrm>
                                      <a:off x="0" y="0"/>
                                      <a:ext cx="2893931" cy="2882242"/>
                                    </a:xfrm>
                                    <a:prstGeom prst="rect">
                                      <a:avLst/>
                                    </a:prstGeom>
                                  </pic:spPr>
                                </pic:pic>
                              </a:graphicData>
                            </a:graphic>
                          </wp:inline>
                        </w:drawing>
                      </w:r>
                    </w:p>
                    <w:p w14:paraId="490FC016" w14:textId="77777777" w:rsidR="00A71B9C" w:rsidRDefault="00A71B9C" w:rsidP="00052D49">
                      <w:pPr>
                        <w:spacing w:beforeLines="50" w:before="156" w:afterLines="50" w:after="156"/>
                        <w:jc w:val="center"/>
                        <w:rPr>
                          <w:rFonts w:ascii="黑体" w:eastAsia="黑体" w:hAnsi="黑体"/>
                          <w:b/>
                          <w:kern w:val="0"/>
                          <w:sz w:val="24"/>
                        </w:rPr>
                      </w:pPr>
                      <w:r w:rsidRPr="00F4405C">
                        <w:rPr>
                          <w:rFonts w:ascii="黑体" w:eastAsia="黑体" w:hAnsi="黑体"/>
                          <w:b/>
                          <w:kern w:val="0"/>
                          <w:sz w:val="24"/>
                        </w:rPr>
                        <w:t>图</w:t>
                      </w:r>
                      <w:r w:rsidR="00C33F9A">
                        <w:rPr>
                          <w:rFonts w:ascii="黑体" w:eastAsia="黑体" w:hAnsi="黑体"/>
                          <w:b/>
                          <w:kern w:val="0"/>
                          <w:sz w:val="24"/>
                        </w:rPr>
                        <w:t>4</w:t>
                      </w:r>
                      <w:r w:rsidRPr="00F4405C">
                        <w:rPr>
                          <w:rFonts w:ascii="黑体" w:eastAsia="黑体" w:hAnsi="黑体" w:hint="eastAsia"/>
                          <w:b/>
                          <w:kern w:val="0"/>
                          <w:sz w:val="24"/>
                        </w:rPr>
                        <w:t xml:space="preserve"> </w:t>
                      </w:r>
                      <w:r>
                        <w:rPr>
                          <w:rFonts w:ascii="黑体" w:eastAsia="黑体" w:hAnsi="黑体"/>
                          <w:b/>
                          <w:kern w:val="0"/>
                          <w:sz w:val="24"/>
                        </w:rPr>
                        <w:t>特色</w:t>
                      </w:r>
                      <w:r>
                        <w:rPr>
                          <w:rFonts w:ascii="黑体" w:eastAsia="黑体" w:hAnsi="黑体" w:hint="eastAsia"/>
                          <w:b/>
                          <w:kern w:val="0"/>
                          <w:sz w:val="24"/>
                        </w:rPr>
                        <w:t>各异的教学</w:t>
                      </w:r>
                      <w:r w:rsidRPr="00983F6F">
                        <w:rPr>
                          <w:rFonts w:ascii="黑体" w:eastAsia="黑体" w:hAnsi="黑体" w:hint="eastAsia"/>
                          <w:b/>
                          <w:spacing w:val="-4"/>
                          <w:kern w:val="0"/>
                          <w:sz w:val="24"/>
                        </w:rPr>
                        <w:t>体系-</w:t>
                      </w:r>
                      <w:r w:rsidRPr="00983F6F">
                        <w:rPr>
                          <w:rFonts w:ascii="黑体" w:eastAsia="黑体" w:hAnsi="黑体"/>
                          <w:b/>
                          <w:spacing w:val="-4"/>
                          <w:kern w:val="0"/>
                          <w:sz w:val="24"/>
                        </w:rPr>
                        <w:t>-</w:t>
                      </w:r>
                      <w:r w:rsidRPr="00983F6F">
                        <w:rPr>
                          <w:rFonts w:ascii="黑体" w:eastAsia="黑体" w:hAnsi="黑体" w:hint="eastAsia"/>
                          <w:b/>
                          <w:spacing w:val="-4"/>
                          <w:kern w:val="0"/>
                          <w:sz w:val="24"/>
                        </w:rPr>
                        <w:t>三维为基应用交叉驱动质量提升</w:t>
                      </w:r>
                      <w:r w:rsidR="00C33F9A" w:rsidRPr="00983F6F">
                        <w:rPr>
                          <w:rFonts w:ascii="黑体" w:eastAsia="黑体" w:hAnsi="黑体" w:hint="eastAsia"/>
                          <w:b/>
                          <w:spacing w:val="-4"/>
                          <w:kern w:val="0"/>
                          <w:sz w:val="24"/>
                        </w:rPr>
                        <w:t>性体系</w:t>
                      </w:r>
                      <w:r w:rsidRPr="00983F6F">
                        <w:rPr>
                          <w:rFonts w:ascii="黑体" w:eastAsia="黑体" w:hAnsi="黑体" w:hint="eastAsia"/>
                          <w:b/>
                          <w:spacing w:val="-4"/>
                          <w:kern w:val="0"/>
                          <w:sz w:val="24"/>
                        </w:rPr>
                        <w:t>（有机化学-中文，左</w:t>
                      </w:r>
                      <w:r>
                        <w:rPr>
                          <w:rFonts w:ascii="黑体" w:eastAsia="黑体" w:hAnsi="黑体" w:hint="eastAsia"/>
                          <w:b/>
                          <w:kern w:val="0"/>
                          <w:sz w:val="24"/>
                        </w:rPr>
                        <w:t>）</w:t>
                      </w:r>
                    </w:p>
                    <w:p w14:paraId="7C48D51E" w14:textId="77777777" w:rsidR="00A71B9C" w:rsidRPr="00052D49" w:rsidRDefault="00A71B9C" w:rsidP="00052D49">
                      <w:pPr>
                        <w:spacing w:beforeLines="50" w:before="156" w:afterLines="50" w:after="156"/>
                        <w:jc w:val="center"/>
                        <w:rPr>
                          <w:rFonts w:ascii="黑体" w:eastAsia="黑体" w:hAnsi="黑体"/>
                          <w:b/>
                          <w:kern w:val="0"/>
                          <w:sz w:val="24"/>
                        </w:rPr>
                      </w:pPr>
                      <w:r w:rsidRPr="00052D49">
                        <w:rPr>
                          <w:rFonts w:ascii="黑体" w:eastAsia="黑体" w:hAnsi="黑体" w:hint="eastAsia"/>
                          <w:b/>
                          <w:kern w:val="0"/>
                          <w:sz w:val="24"/>
                        </w:rPr>
                        <w:t>递进提升创新卓越发展能力</w:t>
                      </w:r>
                      <w:r w:rsidR="00B65C20" w:rsidRPr="00052D49">
                        <w:rPr>
                          <w:rFonts w:ascii="黑体" w:eastAsia="黑体" w:hAnsi="黑体" w:hint="eastAsia"/>
                          <w:b/>
                          <w:kern w:val="0"/>
                          <w:sz w:val="24"/>
                        </w:rPr>
                        <w:t>培养</w:t>
                      </w:r>
                      <w:r w:rsidR="00C33F9A">
                        <w:rPr>
                          <w:rFonts w:ascii="黑体" w:eastAsia="黑体" w:hAnsi="黑体" w:hint="eastAsia"/>
                          <w:b/>
                          <w:kern w:val="0"/>
                          <w:sz w:val="24"/>
                        </w:rPr>
                        <w:t>新体系</w:t>
                      </w:r>
                      <w:r w:rsidR="00B65C20" w:rsidRPr="00052D49">
                        <w:rPr>
                          <w:rFonts w:ascii="黑体" w:eastAsia="黑体" w:hAnsi="黑体" w:hint="eastAsia"/>
                          <w:b/>
                          <w:kern w:val="0"/>
                          <w:sz w:val="24"/>
                        </w:rPr>
                        <w:t>（有机化学-全英文，右）</w:t>
                      </w:r>
                    </w:p>
                  </w:txbxContent>
                </v:textbox>
                <w10:wrap type="topAndBottom"/>
              </v:shape>
            </w:pict>
          </mc:Fallback>
        </mc:AlternateContent>
      </w:r>
    </w:p>
    <w:p w14:paraId="4F4F0F4D" w14:textId="77777777" w:rsidR="00827431" w:rsidRPr="0018274D" w:rsidRDefault="00827431" w:rsidP="00127F53">
      <w:pPr>
        <w:snapToGrid w:val="0"/>
        <w:spacing w:line="360" w:lineRule="auto"/>
        <w:ind w:left="-18"/>
        <w:rPr>
          <w:rFonts w:ascii="微软雅黑" w:eastAsia="微软雅黑" w:hAnsi="微软雅黑"/>
          <w:sz w:val="28"/>
          <w:szCs w:val="28"/>
        </w:rPr>
      </w:pPr>
      <w:r w:rsidRPr="0018274D">
        <w:rPr>
          <w:rFonts w:ascii="微软雅黑" w:eastAsia="微软雅黑" w:hAnsi="微软雅黑" w:hint="eastAsia"/>
          <w:sz w:val="28"/>
          <w:szCs w:val="28"/>
        </w:rPr>
        <w:t>4.成果的推广应用效果(不超过1000字)</w:t>
      </w:r>
    </w:p>
    <w:p w14:paraId="270ADD7B" w14:textId="77777777" w:rsidR="00827431" w:rsidRPr="00654DC6" w:rsidRDefault="00827431" w:rsidP="00127F53">
      <w:pPr>
        <w:snapToGrid w:val="0"/>
        <w:spacing w:line="360" w:lineRule="auto"/>
        <w:ind w:firstLineChars="200" w:firstLine="562"/>
        <w:rPr>
          <w:rFonts w:ascii="宋体" w:hAnsi="宋体"/>
          <w:b/>
          <w:color w:val="000000" w:themeColor="text1"/>
          <w:sz w:val="28"/>
          <w:szCs w:val="28"/>
        </w:rPr>
      </w:pPr>
      <w:r w:rsidRPr="00654DC6">
        <w:rPr>
          <w:rFonts w:ascii="宋体" w:hAnsi="宋体" w:hint="eastAsia"/>
          <w:b/>
          <w:color w:val="000000" w:themeColor="text1"/>
          <w:sz w:val="28"/>
          <w:szCs w:val="28"/>
        </w:rPr>
        <w:t>课程建设成果受中国工程院张福锁院士、首届国家教学名师史启祯教授、国家级教学名师张生勇院士等高度评价。</w:t>
      </w:r>
    </w:p>
    <w:p w14:paraId="66DF8FB9" w14:textId="77777777" w:rsidR="00827431" w:rsidRPr="00654DC6" w:rsidRDefault="00827431" w:rsidP="00127F53">
      <w:pPr>
        <w:snapToGrid w:val="0"/>
        <w:spacing w:line="360" w:lineRule="auto"/>
        <w:ind w:left="482"/>
        <w:rPr>
          <w:rFonts w:ascii="宋体" w:hAnsi="宋体"/>
          <w:b/>
          <w:color w:val="000000" w:themeColor="text1"/>
          <w:sz w:val="28"/>
          <w:szCs w:val="28"/>
        </w:rPr>
      </w:pPr>
      <w:bookmarkStart w:id="12" w:name="_Hlk146117674"/>
      <w:r w:rsidRPr="00654DC6">
        <w:rPr>
          <w:rFonts w:ascii="宋体" w:hAnsi="宋体" w:hint="eastAsia"/>
          <w:b/>
          <w:color w:val="000000" w:themeColor="text1"/>
          <w:sz w:val="28"/>
          <w:szCs w:val="28"/>
        </w:rPr>
        <w:t>（1）系列优秀教材及在线开放课程等资源覆盖</w:t>
      </w:r>
      <w:r w:rsidRPr="00654DC6">
        <w:rPr>
          <w:rFonts w:ascii="宋体" w:hAnsi="宋体"/>
          <w:b/>
          <w:color w:val="000000" w:themeColor="text1"/>
          <w:sz w:val="28"/>
          <w:szCs w:val="28"/>
        </w:rPr>
        <w:t>163</w:t>
      </w:r>
      <w:r w:rsidRPr="00654DC6">
        <w:rPr>
          <w:rFonts w:ascii="宋体" w:hAnsi="宋体" w:hint="eastAsia"/>
          <w:b/>
          <w:color w:val="000000" w:themeColor="text1"/>
          <w:sz w:val="28"/>
          <w:szCs w:val="28"/>
        </w:rPr>
        <w:t>所院校，成果受益面广。</w:t>
      </w:r>
    </w:p>
    <w:bookmarkEnd w:id="12"/>
    <w:p w14:paraId="29999675" w14:textId="77777777" w:rsidR="00827431" w:rsidRPr="00654DC6" w:rsidRDefault="00827431" w:rsidP="00127F53">
      <w:pPr>
        <w:snapToGrid w:val="0"/>
        <w:spacing w:line="360" w:lineRule="auto"/>
        <w:ind w:firstLineChars="200" w:firstLine="560"/>
        <w:rPr>
          <w:rFonts w:ascii="宋体" w:hAnsi="宋体"/>
          <w:color w:val="000000" w:themeColor="text1"/>
          <w:sz w:val="28"/>
          <w:szCs w:val="28"/>
        </w:rPr>
      </w:pPr>
      <w:r w:rsidRPr="00654DC6">
        <w:rPr>
          <w:rFonts w:ascii="宋体" w:hAnsi="宋体" w:hint="eastAsia"/>
          <w:color w:val="000000" w:themeColor="text1"/>
          <w:sz w:val="28"/>
          <w:szCs w:val="28"/>
        </w:rPr>
        <w:t>课程校内年修读超2万人次；</w:t>
      </w:r>
      <w:r w:rsidRPr="00654DC6">
        <w:rPr>
          <w:rFonts w:ascii="宋体" w:hAnsi="宋体"/>
          <w:color w:val="000000" w:themeColor="text1"/>
          <w:sz w:val="28"/>
          <w:szCs w:val="28"/>
        </w:rPr>
        <w:t>2000</w:t>
      </w:r>
      <w:r w:rsidRPr="00654DC6">
        <w:rPr>
          <w:rFonts w:ascii="宋体" w:hAnsi="宋体" w:hint="eastAsia"/>
          <w:color w:val="000000" w:themeColor="text1"/>
          <w:sz w:val="28"/>
          <w:szCs w:val="28"/>
        </w:rPr>
        <w:t>年以来农林化学系列课程教材在</w:t>
      </w:r>
      <w:r w:rsidRPr="00654DC6">
        <w:rPr>
          <w:rFonts w:ascii="宋体" w:hAnsi="宋体"/>
          <w:color w:val="000000" w:themeColor="text1"/>
          <w:sz w:val="28"/>
          <w:szCs w:val="28"/>
        </w:rPr>
        <w:t>11</w:t>
      </w:r>
      <w:r w:rsidRPr="00654DC6">
        <w:rPr>
          <w:rFonts w:ascii="宋体" w:hAnsi="宋体" w:hint="eastAsia"/>
          <w:color w:val="000000" w:themeColor="text1"/>
          <w:sz w:val="28"/>
          <w:szCs w:val="28"/>
        </w:rPr>
        <w:t>省区7</w:t>
      </w:r>
      <w:r w:rsidRPr="00654DC6">
        <w:rPr>
          <w:rFonts w:ascii="宋体" w:hAnsi="宋体"/>
          <w:color w:val="000000" w:themeColor="text1"/>
          <w:sz w:val="28"/>
          <w:szCs w:val="28"/>
        </w:rPr>
        <w:t>2</w:t>
      </w:r>
      <w:r w:rsidRPr="00654DC6">
        <w:rPr>
          <w:rFonts w:ascii="宋体" w:hAnsi="宋体" w:hint="eastAsia"/>
          <w:color w:val="000000" w:themeColor="text1"/>
          <w:sz w:val="28"/>
          <w:szCs w:val="28"/>
        </w:rPr>
        <w:t>所高校使用超</w:t>
      </w:r>
      <w:r w:rsidRPr="00654DC6">
        <w:rPr>
          <w:rFonts w:ascii="宋体" w:hAnsi="宋体"/>
          <w:color w:val="000000" w:themeColor="text1"/>
          <w:sz w:val="28"/>
          <w:szCs w:val="28"/>
        </w:rPr>
        <w:t>100</w:t>
      </w:r>
      <w:r w:rsidRPr="00654DC6">
        <w:rPr>
          <w:rFonts w:ascii="宋体" w:hAnsi="宋体" w:hint="eastAsia"/>
          <w:color w:val="000000" w:themeColor="text1"/>
          <w:sz w:val="28"/>
          <w:szCs w:val="28"/>
        </w:rPr>
        <w:t>万册。建设国家规划教材10本，省优秀教材奖</w:t>
      </w:r>
      <w:r w:rsidRPr="00654DC6">
        <w:rPr>
          <w:rFonts w:ascii="宋体" w:hAnsi="宋体"/>
          <w:color w:val="000000" w:themeColor="text1"/>
          <w:sz w:val="28"/>
          <w:szCs w:val="28"/>
        </w:rPr>
        <w:t>6</w:t>
      </w:r>
      <w:r w:rsidRPr="00654DC6">
        <w:rPr>
          <w:rFonts w:ascii="宋体" w:hAnsi="宋体" w:hint="eastAsia"/>
          <w:color w:val="000000" w:themeColor="text1"/>
          <w:sz w:val="28"/>
          <w:szCs w:val="28"/>
        </w:rPr>
        <w:t>本。3门在线课程1</w:t>
      </w:r>
      <w:r w:rsidRPr="00654DC6">
        <w:rPr>
          <w:rFonts w:ascii="宋体" w:hAnsi="宋体"/>
          <w:color w:val="000000" w:themeColor="text1"/>
          <w:sz w:val="28"/>
          <w:szCs w:val="28"/>
        </w:rPr>
        <w:t>1期次</w:t>
      </w:r>
      <w:r w:rsidRPr="00654DC6">
        <w:rPr>
          <w:rFonts w:ascii="宋体" w:hAnsi="宋体" w:hint="eastAsia"/>
          <w:color w:val="000000" w:themeColor="text1"/>
          <w:sz w:val="28"/>
          <w:szCs w:val="28"/>
        </w:rPr>
        <w:t>选学规模1</w:t>
      </w:r>
      <w:r w:rsidRPr="00654DC6">
        <w:rPr>
          <w:rFonts w:ascii="宋体" w:hAnsi="宋体"/>
          <w:color w:val="000000" w:themeColor="text1"/>
          <w:sz w:val="28"/>
          <w:szCs w:val="28"/>
        </w:rPr>
        <w:t>0</w:t>
      </w:r>
      <w:r w:rsidRPr="00654DC6">
        <w:rPr>
          <w:rFonts w:ascii="宋体" w:hAnsi="宋体" w:hint="eastAsia"/>
          <w:color w:val="000000" w:themeColor="text1"/>
          <w:sz w:val="28"/>
          <w:szCs w:val="28"/>
        </w:rPr>
        <w:t>万+，覆盖广西医科大学等高校超过1</w:t>
      </w:r>
      <w:r w:rsidRPr="00654DC6">
        <w:rPr>
          <w:rFonts w:ascii="宋体" w:hAnsi="宋体"/>
          <w:color w:val="000000" w:themeColor="text1"/>
          <w:sz w:val="28"/>
          <w:szCs w:val="28"/>
        </w:rPr>
        <w:t>63所</w:t>
      </w:r>
      <w:r w:rsidRPr="00654DC6">
        <w:rPr>
          <w:rFonts w:ascii="宋体" w:hAnsi="宋体" w:hint="eastAsia"/>
          <w:color w:val="000000" w:themeColor="text1"/>
          <w:sz w:val="28"/>
          <w:szCs w:val="28"/>
        </w:rPr>
        <w:t>。</w:t>
      </w:r>
    </w:p>
    <w:p w14:paraId="042DCFB6" w14:textId="77777777" w:rsidR="00827431" w:rsidRPr="00654DC6" w:rsidRDefault="00827431" w:rsidP="00127F53">
      <w:pPr>
        <w:snapToGrid w:val="0"/>
        <w:spacing w:line="360" w:lineRule="auto"/>
        <w:ind w:left="482"/>
        <w:rPr>
          <w:rFonts w:ascii="宋体" w:hAnsi="宋体"/>
          <w:b/>
          <w:color w:val="000000" w:themeColor="text1"/>
          <w:sz w:val="28"/>
          <w:szCs w:val="28"/>
        </w:rPr>
      </w:pPr>
      <w:bookmarkStart w:id="13" w:name="_Hlk146117688"/>
      <w:r w:rsidRPr="00654DC6">
        <w:rPr>
          <w:rFonts w:ascii="宋体" w:hAnsi="宋体" w:hint="eastAsia"/>
          <w:b/>
          <w:color w:val="000000" w:themeColor="text1"/>
          <w:sz w:val="28"/>
          <w:szCs w:val="28"/>
        </w:rPr>
        <w:t>（2）学生、专家学者和社会受众对课程成果给予高度评价。</w:t>
      </w:r>
    </w:p>
    <w:bookmarkEnd w:id="13"/>
    <w:p w14:paraId="6C863E59" w14:textId="77777777" w:rsidR="00827431" w:rsidRPr="00654DC6" w:rsidRDefault="00827431" w:rsidP="00127F53">
      <w:pPr>
        <w:snapToGrid w:val="0"/>
        <w:spacing w:line="360" w:lineRule="auto"/>
        <w:ind w:firstLineChars="200" w:firstLine="560"/>
        <w:rPr>
          <w:rFonts w:ascii="宋体" w:hAnsi="宋体"/>
          <w:color w:val="000000" w:themeColor="text1"/>
          <w:sz w:val="28"/>
          <w:szCs w:val="28"/>
        </w:rPr>
      </w:pPr>
      <w:r w:rsidRPr="00654DC6">
        <w:rPr>
          <w:rFonts w:ascii="宋体" w:hAnsi="宋体" w:hint="eastAsia"/>
          <w:color w:val="000000" w:themeColor="text1"/>
          <w:sz w:val="28"/>
          <w:szCs w:val="28"/>
        </w:rPr>
        <w:t>国际植物营养委员会主席、中国农业大学教授张福锁评价认为，“化学基础对后来所从事的研究起着至关重要的作用”，“该成果教育思想和教学理念先进，...实践成效显著，具有重要应用价值和推广意义”。国家教学名师史启</w:t>
      </w:r>
      <w:proofErr w:type="gramStart"/>
      <w:r w:rsidRPr="00654DC6">
        <w:rPr>
          <w:rFonts w:ascii="宋体" w:hAnsi="宋体" w:hint="eastAsia"/>
          <w:color w:val="000000" w:themeColor="text1"/>
          <w:sz w:val="28"/>
          <w:szCs w:val="28"/>
        </w:rPr>
        <w:t>帧</w:t>
      </w:r>
      <w:proofErr w:type="gramEnd"/>
      <w:r w:rsidRPr="00654DC6">
        <w:rPr>
          <w:rFonts w:ascii="宋体" w:hAnsi="宋体" w:hint="eastAsia"/>
          <w:color w:val="000000" w:themeColor="text1"/>
          <w:sz w:val="28"/>
          <w:szCs w:val="28"/>
        </w:rPr>
        <w:t>教授、国家科学技术进步奖二等奖获得者吴文君教授分别给予化学课程很高评价。</w:t>
      </w:r>
    </w:p>
    <w:p w14:paraId="7512D63D" w14:textId="77777777" w:rsidR="00827431" w:rsidRPr="00654DC6" w:rsidRDefault="00827431" w:rsidP="00127F53">
      <w:pPr>
        <w:snapToGrid w:val="0"/>
        <w:spacing w:line="360" w:lineRule="auto"/>
        <w:ind w:firstLineChars="200" w:firstLine="560"/>
        <w:rPr>
          <w:rFonts w:ascii="宋体" w:hAnsi="宋体"/>
          <w:color w:val="000000" w:themeColor="text1"/>
          <w:sz w:val="28"/>
          <w:szCs w:val="28"/>
        </w:rPr>
      </w:pPr>
      <w:r w:rsidRPr="00654DC6">
        <w:rPr>
          <w:rFonts w:ascii="宋体" w:hAnsi="宋体" w:hint="eastAsia"/>
          <w:color w:val="000000" w:themeColor="text1"/>
          <w:sz w:val="28"/>
          <w:szCs w:val="28"/>
        </w:rPr>
        <w:t>以国家级教学名师张生勇院士为组长的专家</w:t>
      </w:r>
      <w:proofErr w:type="gramStart"/>
      <w:r w:rsidRPr="00654DC6">
        <w:rPr>
          <w:rFonts w:ascii="宋体" w:hAnsi="宋体" w:hint="eastAsia"/>
          <w:color w:val="000000" w:themeColor="text1"/>
          <w:sz w:val="28"/>
          <w:szCs w:val="28"/>
        </w:rPr>
        <w:t>组评价</w:t>
      </w:r>
      <w:proofErr w:type="gramEnd"/>
      <w:r w:rsidRPr="00654DC6">
        <w:rPr>
          <w:rFonts w:ascii="宋体" w:hAnsi="宋体" w:hint="eastAsia"/>
          <w:color w:val="000000" w:themeColor="text1"/>
          <w:sz w:val="28"/>
          <w:szCs w:val="28"/>
        </w:rPr>
        <w:t>认为“内容设计前瞻性突出，能力培养效果明显，应用范围广，是一门优秀在线开放课程。”教育部大学</w:t>
      </w:r>
      <w:proofErr w:type="gramStart"/>
      <w:r w:rsidRPr="00654DC6">
        <w:rPr>
          <w:rFonts w:ascii="宋体" w:hAnsi="宋体" w:hint="eastAsia"/>
          <w:color w:val="000000" w:themeColor="text1"/>
          <w:sz w:val="28"/>
          <w:szCs w:val="28"/>
        </w:rPr>
        <w:t>化学教指委</w:t>
      </w:r>
      <w:proofErr w:type="gramEnd"/>
      <w:r w:rsidRPr="00654DC6">
        <w:rPr>
          <w:rFonts w:ascii="宋体" w:hAnsi="宋体" w:hint="eastAsia"/>
          <w:color w:val="000000" w:themeColor="text1"/>
          <w:sz w:val="28"/>
          <w:szCs w:val="28"/>
        </w:rPr>
        <w:t>委员孟长功教授（大连大学校长）、叶非教授（东北农业大学）、卢忠林教授（北京师范大学）、姜文凤教授（大连理工理工大学）、杜凤沛教授（中国农业大学）等对团队在新时期开展系列教学创新及其成效称赞有加。</w:t>
      </w:r>
    </w:p>
    <w:p w14:paraId="6EB1D061" w14:textId="77777777" w:rsidR="00827431" w:rsidRPr="00654DC6" w:rsidRDefault="00827431" w:rsidP="00127F53">
      <w:pPr>
        <w:snapToGrid w:val="0"/>
        <w:spacing w:line="360" w:lineRule="auto"/>
        <w:ind w:firstLineChars="200" w:firstLine="560"/>
        <w:rPr>
          <w:rFonts w:ascii="宋体" w:hAnsi="宋体"/>
          <w:color w:val="000000" w:themeColor="text1"/>
          <w:sz w:val="28"/>
          <w:szCs w:val="28"/>
        </w:rPr>
      </w:pPr>
      <w:r w:rsidRPr="00654DC6">
        <w:rPr>
          <w:rFonts w:ascii="宋体" w:hAnsi="宋体" w:hint="eastAsia"/>
          <w:color w:val="000000" w:themeColor="text1"/>
          <w:sz w:val="28"/>
          <w:szCs w:val="28"/>
        </w:rPr>
        <w:t>校督导小组成员、国内同行和广大学生等多途径反馈对课程教学给予评价：体系新颖，与农林专业结合紧密，拓展学习有助于加强应用。</w:t>
      </w:r>
    </w:p>
    <w:p w14:paraId="3693FA92" w14:textId="77777777" w:rsidR="00827431" w:rsidRPr="00654DC6" w:rsidRDefault="00827431" w:rsidP="00127F53">
      <w:pPr>
        <w:snapToGrid w:val="0"/>
        <w:spacing w:line="360" w:lineRule="auto"/>
        <w:ind w:left="482"/>
        <w:rPr>
          <w:rFonts w:ascii="宋体" w:hAnsi="宋体"/>
          <w:b/>
          <w:color w:val="000000" w:themeColor="text1"/>
          <w:sz w:val="28"/>
          <w:szCs w:val="28"/>
        </w:rPr>
      </w:pPr>
      <w:bookmarkStart w:id="14" w:name="_Hlk146117729"/>
      <w:r w:rsidRPr="00654DC6">
        <w:rPr>
          <w:rFonts w:ascii="宋体" w:hAnsi="宋体" w:hint="eastAsia"/>
          <w:b/>
          <w:color w:val="000000" w:themeColor="text1"/>
          <w:sz w:val="28"/>
          <w:szCs w:val="28"/>
        </w:rPr>
        <w:t>（3）开展全国性教学研讨和合作交流，融合创新提升影响力。</w:t>
      </w:r>
      <w:bookmarkEnd w:id="14"/>
    </w:p>
    <w:p w14:paraId="66008B14" w14:textId="77777777" w:rsidR="006A4D08" w:rsidRDefault="00490D43" w:rsidP="006A4D08">
      <w:pPr>
        <w:snapToGrid w:val="0"/>
        <w:spacing w:line="360" w:lineRule="auto"/>
        <w:ind w:firstLineChars="200" w:firstLine="560"/>
        <w:rPr>
          <w:rFonts w:ascii="宋体" w:hAnsi="宋体"/>
          <w:color w:val="000000" w:themeColor="text1"/>
          <w:sz w:val="28"/>
          <w:szCs w:val="28"/>
        </w:rPr>
      </w:pPr>
      <w:r w:rsidRPr="00345CE3">
        <w:rPr>
          <w:rFonts w:ascii="宋体" w:hAnsi="宋体"/>
          <w:noProof/>
          <w:color w:val="000000"/>
          <w:sz w:val="28"/>
          <w:szCs w:val="28"/>
        </w:rPr>
        <mc:AlternateContent>
          <mc:Choice Requires="wps">
            <w:drawing>
              <wp:anchor distT="45720" distB="45720" distL="114300" distR="114300" simplePos="0" relativeHeight="251669504" behindDoc="0" locked="0" layoutInCell="1" allowOverlap="0" wp14:anchorId="58541AA9" wp14:editId="160B95B6">
                <wp:simplePos x="0" y="0"/>
                <wp:positionH relativeFrom="column">
                  <wp:posOffset>5715</wp:posOffset>
                </wp:positionH>
                <wp:positionV relativeFrom="paragraph">
                  <wp:posOffset>2393204</wp:posOffset>
                </wp:positionV>
                <wp:extent cx="6189345" cy="3467100"/>
                <wp:effectExtent l="0" t="0" r="20955" b="19050"/>
                <wp:wrapTopAndBottom/>
                <wp:docPr id="20"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9345" cy="3467100"/>
                        </a:xfrm>
                        <a:prstGeom prst="rect">
                          <a:avLst/>
                        </a:prstGeom>
                        <a:solidFill>
                          <a:srgbClr val="FFFFFF"/>
                        </a:solidFill>
                        <a:ln w="9525">
                          <a:solidFill>
                            <a:srgbClr val="000000"/>
                          </a:solidFill>
                          <a:miter lim="800000"/>
                          <a:headEnd/>
                          <a:tailEnd/>
                        </a:ln>
                      </wps:spPr>
                      <wps:txbx>
                        <w:txbxContent>
                          <w:p w14:paraId="50540492" w14:textId="77777777" w:rsidR="00490D43" w:rsidRPr="00F4405C" w:rsidRDefault="00490D43" w:rsidP="00490D43">
                            <w:pPr>
                              <w:snapToGrid w:val="0"/>
                              <w:spacing w:line="324" w:lineRule="auto"/>
                              <w:suppressOverlap/>
                              <w:jc w:val="center"/>
                              <w:rPr>
                                <w:rFonts w:ascii="黑体" w:eastAsia="黑体" w:hAnsi="黑体"/>
                                <w:b/>
                                <w:kern w:val="0"/>
                                <w:sz w:val="24"/>
                              </w:rPr>
                            </w:pPr>
                            <w:r w:rsidRPr="006A4D08">
                              <w:rPr>
                                <w:noProof/>
                              </w:rPr>
                              <w:drawing>
                                <wp:inline distT="0" distB="0" distL="0" distR="0" wp14:anchorId="3069EDF7" wp14:editId="6ADAE7BB">
                                  <wp:extent cx="5462270" cy="2802577"/>
                                  <wp:effectExtent l="19050" t="19050" r="24130" b="17145"/>
                                  <wp:docPr id="24" name="图片 1">
                                    <a:extLst xmlns:a="http://schemas.openxmlformats.org/drawingml/2006/main">
                                      <a:ext uri="{FF2B5EF4-FFF2-40B4-BE49-F238E27FC236}">
                                        <a16:creationId xmlns:a16="http://schemas.microsoft.com/office/drawing/2014/main" id="{26298A58-0F66-4D25-883B-9490F974128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a:extLst>
                                              <a:ext uri="{FF2B5EF4-FFF2-40B4-BE49-F238E27FC236}">
                                                <a16:creationId xmlns:a16="http://schemas.microsoft.com/office/drawing/2014/main" id="{26298A58-0F66-4D25-883B-9490F9741286}"/>
                                              </a:ext>
                                            </a:extLst>
                                          </pic:cNvPr>
                                          <pic:cNvPicPr>
                                            <a:picLocks noChangeAspect="1"/>
                                          </pic:cNvPicPr>
                                        </pic:nvPicPr>
                                        <pic:blipFill>
                                          <a:blip r:embed="rId16"/>
                                          <a:stretch>
                                            <a:fillRect/>
                                          </a:stretch>
                                        </pic:blipFill>
                                        <pic:spPr>
                                          <a:xfrm>
                                            <a:off x="0" y="0"/>
                                            <a:ext cx="5474533" cy="2808869"/>
                                          </a:xfrm>
                                          <a:prstGeom prst="rect">
                                            <a:avLst/>
                                          </a:prstGeom>
                                          <a:ln w="12700">
                                            <a:solidFill>
                                              <a:schemeClr val="bg1">
                                                <a:lumMod val="50000"/>
                                              </a:schemeClr>
                                            </a:solidFill>
                                          </a:ln>
                                        </pic:spPr>
                                      </pic:pic>
                                    </a:graphicData>
                                  </a:graphic>
                                </wp:inline>
                              </w:drawing>
                            </w:r>
                          </w:p>
                          <w:p w14:paraId="4240236A" w14:textId="77777777" w:rsidR="00490D43" w:rsidRPr="00052D49" w:rsidRDefault="00490D43" w:rsidP="00490D43">
                            <w:pPr>
                              <w:spacing w:beforeLines="50" w:before="156" w:afterLines="50" w:after="156"/>
                              <w:jc w:val="center"/>
                              <w:rPr>
                                <w:rFonts w:ascii="黑体" w:eastAsia="黑体" w:hAnsi="黑体"/>
                                <w:b/>
                                <w:kern w:val="0"/>
                                <w:sz w:val="24"/>
                              </w:rPr>
                            </w:pPr>
                            <w:r w:rsidRPr="00F4405C">
                              <w:rPr>
                                <w:rFonts w:ascii="黑体" w:eastAsia="黑体" w:hAnsi="黑体"/>
                                <w:b/>
                                <w:kern w:val="0"/>
                                <w:sz w:val="24"/>
                              </w:rPr>
                              <w:t>图</w:t>
                            </w:r>
                            <w:r>
                              <w:rPr>
                                <w:rFonts w:ascii="黑体" w:eastAsia="黑体" w:hAnsi="黑体"/>
                                <w:b/>
                                <w:kern w:val="0"/>
                                <w:sz w:val="24"/>
                              </w:rPr>
                              <w:t>5</w:t>
                            </w:r>
                            <w:r w:rsidRPr="00F4405C">
                              <w:rPr>
                                <w:rFonts w:ascii="黑体" w:eastAsia="黑体" w:hAnsi="黑体" w:hint="eastAsia"/>
                                <w:b/>
                                <w:kern w:val="0"/>
                                <w:sz w:val="24"/>
                              </w:rPr>
                              <w:t xml:space="preserve"> </w:t>
                            </w:r>
                            <w:r>
                              <w:rPr>
                                <w:rFonts w:ascii="黑体" w:eastAsia="黑体" w:hAnsi="黑体" w:hint="eastAsia"/>
                                <w:b/>
                                <w:kern w:val="0"/>
                                <w:sz w:val="24"/>
                              </w:rPr>
                              <w:t>最美笔记报道（左上）；暑期生命与有机化学分子研讨高阶课反馈比较（左下及右）</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8541AA9" id="_x0000_s1030" type="#_x0000_t202" style="position:absolute;left:0;text-align:left;margin-left:.45pt;margin-top:188.45pt;width:487.35pt;height:273pt;z-index:2516695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" o:allowoverlap="f">
                <v:textbox>
                  <w:txbxContent>
                    <w:p w14:paraId="50540492" w14:textId="77777777" w:rsidR="00490D43" w:rsidRPr="00F4405C" w:rsidRDefault="00490D43" w:rsidP="00490D43">
                      <w:pPr>
                        <w:snapToGrid w:val="0"/>
                        <w:spacing w:line="324" w:lineRule="auto"/>
                        <w:suppressOverlap/>
                        <w:jc w:val="center"/>
                        <w:rPr>
                          <w:rFonts w:ascii="黑体" w:eastAsia="黑体" w:hAnsi="黑体"/>
                          <w:b/>
                          <w:kern w:val="0"/>
                          <w:sz w:val="24"/>
                        </w:rPr>
                      </w:pPr>
                      <w:r w:rsidRPr="006A4D08">
                        <w:rPr>
                          <w:noProof/>
                        </w:rPr>
                        <w:drawing>
                          <wp:inline distT="0" distB="0" distL="0" distR="0" wp14:anchorId="3069EDF7" wp14:editId="6ADAE7BB">
                            <wp:extent cx="5462270" cy="2802577"/>
                            <wp:effectExtent l="19050" t="19050" r="24130" b="17145"/>
                            <wp:docPr id="24" name="图片 1">
                              <a:extLst xmlns:a="http://schemas.openxmlformats.org/drawingml/2006/main">
                                <a:ext uri="{FF2B5EF4-FFF2-40B4-BE49-F238E27FC236}">
                                  <a16:creationId xmlns:a16="http://schemas.microsoft.com/office/drawing/2014/main" id="{26298A58-0F66-4D25-883B-9490F974128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a:extLst>
                                        <a:ext uri="{FF2B5EF4-FFF2-40B4-BE49-F238E27FC236}">
                                          <a16:creationId xmlns:a16="http://schemas.microsoft.com/office/drawing/2014/main" id="{26298A58-0F66-4D25-883B-9490F9741286}"/>
                                        </a:ext>
                                      </a:extLst>
                                    </pic:cNvPr>
                                    <pic:cNvPicPr>
                                      <a:picLocks noChangeAspect="1"/>
                                    </pic:cNvPicPr>
                                  </pic:nvPicPr>
                                  <pic:blipFill>
                                    <a:blip r:embed="rId16"/>
                                    <a:stretch>
                                      <a:fillRect/>
                                    </a:stretch>
                                  </pic:blipFill>
                                  <pic:spPr>
                                    <a:xfrm>
                                      <a:off x="0" y="0"/>
                                      <a:ext cx="5474533" cy="2808869"/>
                                    </a:xfrm>
                                    <a:prstGeom prst="rect">
                                      <a:avLst/>
                                    </a:prstGeom>
                                    <a:ln w="12700">
                                      <a:solidFill>
                                        <a:schemeClr val="bg1">
                                          <a:lumMod val="50000"/>
                                        </a:schemeClr>
                                      </a:solidFill>
                                    </a:ln>
                                  </pic:spPr>
                                </pic:pic>
                              </a:graphicData>
                            </a:graphic>
                          </wp:inline>
                        </w:drawing>
                      </w:r>
                    </w:p>
                    <w:p w14:paraId="4240236A" w14:textId="77777777" w:rsidR="00490D43" w:rsidRPr="00052D49" w:rsidRDefault="00490D43" w:rsidP="00490D43">
                      <w:pPr>
                        <w:spacing w:beforeLines="50" w:before="156" w:afterLines="50" w:after="156"/>
                        <w:jc w:val="center"/>
                        <w:rPr>
                          <w:rFonts w:ascii="黑体" w:eastAsia="黑体" w:hAnsi="黑体"/>
                          <w:b/>
                          <w:kern w:val="0"/>
                          <w:sz w:val="24"/>
                        </w:rPr>
                      </w:pPr>
                      <w:r w:rsidRPr="00F4405C">
                        <w:rPr>
                          <w:rFonts w:ascii="黑体" w:eastAsia="黑体" w:hAnsi="黑体"/>
                          <w:b/>
                          <w:kern w:val="0"/>
                          <w:sz w:val="24"/>
                        </w:rPr>
                        <w:t>图</w:t>
                      </w:r>
                      <w:r>
                        <w:rPr>
                          <w:rFonts w:ascii="黑体" w:eastAsia="黑体" w:hAnsi="黑体"/>
                          <w:b/>
                          <w:kern w:val="0"/>
                          <w:sz w:val="24"/>
                        </w:rPr>
                        <w:t>5</w:t>
                      </w:r>
                      <w:r w:rsidRPr="00F4405C">
                        <w:rPr>
                          <w:rFonts w:ascii="黑体" w:eastAsia="黑体" w:hAnsi="黑体" w:hint="eastAsia"/>
                          <w:b/>
                          <w:kern w:val="0"/>
                          <w:sz w:val="24"/>
                        </w:rPr>
                        <w:t xml:space="preserve"> </w:t>
                      </w:r>
                      <w:r>
                        <w:rPr>
                          <w:rFonts w:ascii="黑体" w:eastAsia="黑体" w:hAnsi="黑体" w:hint="eastAsia"/>
                          <w:b/>
                          <w:kern w:val="0"/>
                          <w:sz w:val="24"/>
                        </w:rPr>
                        <w:t>最美笔记报道（左上）；暑期生命与有机化学分子研讨高阶课反馈比较（左下及右）</w:t>
                      </w:r>
                    </w:p>
                  </w:txbxContent>
                </v:textbox>
                <w10:wrap type="topAndBottom"/>
              </v:shape>
            </w:pict>
          </mc:Fallback>
        </mc:AlternateContent>
      </w:r>
      <w:r w:rsidR="00827431" w:rsidRPr="00654DC6">
        <w:rPr>
          <w:rFonts w:ascii="宋体" w:hAnsi="宋体" w:hint="eastAsia"/>
          <w:color w:val="000000" w:themeColor="text1"/>
          <w:sz w:val="28"/>
          <w:szCs w:val="28"/>
        </w:rPr>
        <w:t>自2015年起与高等教育出版社合作发起全国“新时期高等农林院校基础化学教学创新与人才培养质量提升研讨会”，已举办</w:t>
      </w:r>
      <w:r w:rsidR="00827431" w:rsidRPr="00654DC6">
        <w:rPr>
          <w:rFonts w:ascii="宋体" w:hAnsi="宋体"/>
          <w:color w:val="000000" w:themeColor="text1"/>
          <w:sz w:val="28"/>
          <w:szCs w:val="28"/>
        </w:rPr>
        <w:t>5</w:t>
      </w:r>
      <w:r w:rsidR="00827431" w:rsidRPr="00654DC6">
        <w:rPr>
          <w:rFonts w:ascii="宋体" w:hAnsi="宋体" w:hint="eastAsia"/>
          <w:color w:val="000000" w:themeColor="text1"/>
          <w:sz w:val="28"/>
          <w:szCs w:val="28"/>
        </w:rPr>
        <w:t>届，涉及高校</w:t>
      </w:r>
      <w:r w:rsidR="00827431" w:rsidRPr="00654DC6">
        <w:rPr>
          <w:rFonts w:ascii="宋体" w:hAnsi="宋体"/>
          <w:color w:val="000000" w:themeColor="text1"/>
          <w:sz w:val="28"/>
          <w:szCs w:val="28"/>
        </w:rPr>
        <w:t>30</w:t>
      </w:r>
      <w:r w:rsidR="00827431" w:rsidRPr="00654DC6">
        <w:rPr>
          <w:rFonts w:ascii="宋体" w:hAnsi="宋体" w:hint="eastAsia"/>
          <w:color w:val="000000" w:themeColor="text1"/>
          <w:sz w:val="28"/>
          <w:szCs w:val="28"/>
        </w:rPr>
        <w:t>余所。组织骨干教师队参与全国大学化学化工课程报告论坛、中国化学会年会、CHED年会、中国大学教学论坛等交流十余届百余人次；今年暑期团队骨干参与学校在杨凌承办高规格的2</w:t>
      </w:r>
      <w:r w:rsidR="00827431" w:rsidRPr="00654DC6">
        <w:rPr>
          <w:rFonts w:ascii="宋体" w:hAnsi="宋体"/>
          <w:color w:val="000000" w:themeColor="text1"/>
          <w:sz w:val="28"/>
          <w:szCs w:val="28"/>
        </w:rPr>
        <w:t>023</w:t>
      </w:r>
      <w:r w:rsidR="00827431" w:rsidRPr="00654DC6">
        <w:rPr>
          <w:rFonts w:ascii="宋体" w:hAnsi="宋体" w:hint="eastAsia"/>
          <w:color w:val="000000" w:themeColor="text1"/>
          <w:sz w:val="28"/>
          <w:szCs w:val="28"/>
        </w:rPr>
        <w:t>高等学校化学3门基础课程（无机化有机化学和物理化学）研讨会。教学创新成果累计在中国化学会年会大会等</w:t>
      </w:r>
      <w:r w:rsidR="00827431" w:rsidRPr="00654DC6">
        <w:rPr>
          <w:rFonts w:ascii="宋体" w:hAnsi="宋体"/>
          <w:color w:val="000000" w:themeColor="text1"/>
          <w:sz w:val="28"/>
          <w:szCs w:val="28"/>
        </w:rPr>
        <w:t>报告</w:t>
      </w:r>
      <w:r w:rsidR="00827431" w:rsidRPr="00654DC6">
        <w:rPr>
          <w:rFonts w:ascii="宋体" w:hAnsi="宋体" w:hint="eastAsia"/>
          <w:color w:val="000000" w:themeColor="text1"/>
          <w:sz w:val="28"/>
          <w:szCs w:val="28"/>
        </w:rPr>
        <w:t>超过2</w:t>
      </w:r>
      <w:r w:rsidR="00827431" w:rsidRPr="00654DC6">
        <w:rPr>
          <w:rFonts w:ascii="宋体" w:hAnsi="宋体"/>
          <w:color w:val="000000" w:themeColor="text1"/>
          <w:sz w:val="28"/>
          <w:szCs w:val="28"/>
        </w:rPr>
        <w:t>0</w:t>
      </w:r>
      <w:r w:rsidR="00827431" w:rsidRPr="00654DC6">
        <w:rPr>
          <w:rFonts w:ascii="宋体" w:hAnsi="宋体" w:hint="eastAsia"/>
          <w:color w:val="000000" w:themeColor="text1"/>
          <w:sz w:val="28"/>
          <w:szCs w:val="28"/>
        </w:rPr>
        <w:t>次。通过交流学习和传播,融入国内化学教育教学创新主渠道，创建特色提升教学影响力。</w:t>
      </w:r>
    </w:p>
    <w:p w14:paraId="3DE46884" w14:textId="77777777" w:rsidR="00827431" w:rsidRPr="00654DC6" w:rsidRDefault="00827431" w:rsidP="006A4D08">
      <w:pPr>
        <w:snapToGrid w:val="0"/>
        <w:spacing w:line="360" w:lineRule="auto"/>
        <w:ind w:firstLineChars="200" w:firstLine="560"/>
        <w:rPr>
          <w:rFonts w:ascii="宋体" w:hAnsi="宋体"/>
          <w:color w:val="000000" w:themeColor="text1"/>
          <w:sz w:val="28"/>
          <w:szCs w:val="28"/>
        </w:rPr>
      </w:pPr>
      <w:r w:rsidRPr="00654DC6">
        <w:rPr>
          <w:rFonts w:ascii="宋体" w:hAnsi="宋体" w:hint="eastAsia"/>
          <w:color w:val="000000" w:themeColor="text1"/>
          <w:sz w:val="28"/>
          <w:szCs w:val="28"/>
        </w:rPr>
        <w:t>基于新理念指导，7届《生命与有机化学》（Life &amp; Organic Chemistry）暑期</w:t>
      </w:r>
      <w:bookmarkStart w:id="15" w:name="_Hlk145575307"/>
      <w:r w:rsidRPr="00654DC6">
        <w:rPr>
          <w:rFonts w:ascii="宋体" w:hAnsi="宋体" w:hint="eastAsia"/>
          <w:color w:val="000000" w:themeColor="text1"/>
          <w:sz w:val="28"/>
          <w:szCs w:val="28"/>
        </w:rPr>
        <w:t>分子研讨高阶课程强化了递进提升卓越学习新体系的教学效果并复制推广到华中农业大学。对比分析调查表明，学习策略、多科融合能力、阅读速度和能力、协作研讨素质，及口头简洁表达等多个质性学习内涵要素明显提高。</w:t>
      </w:r>
    </w:p>
    <w:p w14:paraId="7E8A5928" w14:textId="5F5163FC" w:rsidR="00827431" w:rsidRPr="00654DC6" w:rsidRDefault="00827431" w:rsidP="00127F53">
      <w:pPr>
        <w:snapToGrid w:val="0"/>
        <w:spacing w:line="360" w:lineRule="auto"/>
        <w:ind w:firstLineChars="200" w:firstLine="560"/>
        <w:rPr>
          <w:rFonts w:ascii="宋体" w:hAnsi="宋体"/>
          <w:color w:val="000000" w:themeColor="text1"/>
          <w:sz w:val="28"/>
          <w:szCs w:val="28"/>
        </w:rPr>
      </w:pPr>
      <w:r w:rsidRPr="00654DC6">
        <w:rPr>
          <w:rFonts w:ascii="宋体" w:hAnsi="宋体" w:hint="eastAsia"/>
          <w:color w:val="000000" w:themeColor="text1"/>
          <w:sz w:val="28"/>
          <w:szCs w:val="28"/>
        </w:rPr>
        <w:t>培训学生参加陕西省化学实验技能邀请赛竞赛，</w:t>
      </w:r>
      <w:r w:rsidRPr="00654DC6">
        <w:rPr>
          <w:rFonts w:ascii="宋体" w:hAnsi="宋体"/>
          <w:color w:val="000000" w:themeColor="text1"/>
          <w:sz w:val="28"/>
          <w:szCs w:val="28"/>
        </w:rPr>
        <w:t>9</w:t>
      </w:r>
      <w:r w:rsidRPr="00654DC6">
        <w:rPr>
          <w:rFonts w:ascii="宋体" w:hAnsi="宋体" w:hint="eastAsia"/>
          <w:color w:val="000000" w:themeColor="text1"/>
          <w:sz w:val="28"/>
          <w:szCs w:val="28"/>
        </w:rPr>
        <w:t>届</w:t>
      </w:r>
      <w:r w:rsidRPr="00654DC6">
        <w:rPr>
          <w:rFonts w:ascii="宋体" w:hAnsi="宋体"/>
          <w:color w:val="000000" w:themeColor="text1"/>
          <w:sz w:val="28"/>
          <w:szCs w:val="28"/>
        </w:rPr>
        <w:t>27名学生获</w:t>
      </w:r>
      <w:r w:rsidRPr="00654DC6">
        <w:rPr>
          <w:rFonts w:ascii="宋体" w:hAnsi="宋体" w:hint="eastAsia"/>
          <w:color w:val="000000" w:themeColor="text1"/>
          <w:sz w:val="28"/>
          <w:szCs w:val="28"/>
        </w:rPr>
        <w:t>一等奖</w:t>
      </w:r>
      <w:r w:rsidRPr="00654DC6">
        <w:rPr>
          <w:rFonts w:ascii="宋体" w:hAnsi="宋体"/>
          <w:color w:val="000000" w:themeColor="text1"/>
          <w:sz w:val="28"/>
          <w:szCs w:val="28"/>
        </w:rPr>
        <w:t>14</w:t>
      </w:r>
      <w:r w:rsidRPr="00654DC6">
        <w:rPr>
          <w:rFonts w:ascii="宋体" w:hAnsi="宋体" w:hint="eastAsia"/>
          <w:color w:val="000000" w:themeColor="text1"/>
          <w:sz w:val="28"/>
          <w:szCs w:val="28"/>
        </w:rPr>
        <w:t>项，组织奖</w:t>
      </w:r>
      <w:r w:rsidRPr="00654DC6">
        <w:rPr>
          <w:rFonts w:ascii="宋体" w:hAnsi="宋体"/>
          <w:color w:val="000000" w:themeColor="text1"/>
          <w:sz w:val="28"/>
          <w:szCs w:val="28"/>
        </w:rPr>
        <w:t>6</w:t>
      </w:r>
      <w:r w:rsidRPr="00654DC6">
        <w:rPr>
          <w:rFonts w:ascii="宋体" w:hAnsi="宋体" w:hint="eastAsia"/>
          <w:color w:val="000000" w:themeColor="text1"/>
          <w:sz w:val="28"/>
          <w:szCs w:val="28"/>
        </w:rPr>
        <w:t>项。2015年至今在高等农业教育等发表论文</w:t>
      </w:r>
      <w:r w:rsidRPr="00654DC6">
        <w:rPr>
          <w:rFonts w:ascii="宋体" w:hAnsi="宋体"/>
          <w:color w:val="000000" w:themeColor="text1"/>
          <w:sz w:val="28"/>
          <w:szCs w:val="28"/>
        </w:rPr>
        <w:t>24篇</w:t>
      </w:r>
      <w:r w:rsidRPr="00654DC6">
        <w:rPr>
          <w:rFonts w:ascii="宋体" w:hAnsi="宋体" w:hint="eastAsia"/>
          <w:color w:val="000000" w:themeColor="text1"/>
          <w:sz w:val="28"/>
          <w:szCs w:val="28"/>
        </w:rPr>
        <w:t>。指导学生参加第二届全国大学生化学实验创新设计大赛“微瑞-西安天盾杯”西北赛区获二等奖；</w:t>
      </w:r>
      <w:r w:rsidR="00DF2812" w:rsidRPr="00DF2812">
        <w:rPr>
          <w:rFonts w:ascii="宋体" w:hAnsi="宋体" w:hint="eastAsia"/>
          <w:color w:val="000000" w:themeColor="text1"/>
          <w:sz w:val="28"/>
          <w:szCs w:val="28"/>
        </w:rPr>
        <w:t>本科生参加国家学科竞赛获全国</w:t>
      </w:r>
      <w:r w:rsidR="00DF2812" w:rsidRPr="00DF2812">
        <w:rPr>
          <w:rFonts w:ascii="宋体" w:hAnsi="宋体"/>
          <w:color w:val="000000" w:themeColor="text1"/>
          <w:sz w:val="28"/>
          <w:szCs w:val="28"/>
        </w:rPr>
        <w:t>“</w:t>
      </w:r>
      <w:r w:rsidR="00DF2812" w:rsidRPr="00DF2812">
        <w:rPr>
          <w:rFonts w:ascii="宋体" w:hAnsi="宋体" w:hint="eastAsia"/>
          <w:color w:val="000000" w:themeColor="text1"/>
          <w:sz w:val="28"/>
          <w:szCs w:val="28"/>
        </w:rPr>
        <w:t>挑战杯</w:t>
      </w:r>
      <w:r w:rsidR="00DF2812" w:rsidRPr="00DF2812">
        <w:rPr>
          <w:rFonts w:ascii="宋体" w:hAnsi="宋体"/>
          <w:color w:val="000000" w:themeColor="text1"/>
          <w:sz w:val="28"/>
          <w:szCs w:val="28"/>
        </w:rPr>
        <w:t>”</w:t>
      </w:r>
      <w:r w:rsidR="00DF2812" w:rsidRPr="00DF2812">
        <w:rPr>
          <w:rFonts w:ascii="宋体" w:hAnsi="宋体" w:hint="eastAsia"/>
          <w:color w:val="000000" w:themeColor="text1"/>
          <w:sz w:val="28"/>
          <w:szCs w:val="28"/>
        </w:rPr>
        <w:t>决赛一等奖等8项，实现我校“挑战杯”竞赛自然科学组别历史性突破，发表SCI论文2</w:t>
      </w:r>
      <w:r w:rsidR="00DF2812" w:rsidRPr="00DF2812">
        <w:rPr>
          <w:rFonts w:ascii="宋体" w:hAnsi="宋体"/>
          <w:color w:val="000000" w:themeColor="text1"/>
          <w:sz w:val="28"/>
          <w:szCs w:val="28"/>
        </w:rPr>
        <w:t>5</w:t>
      </w:r>
      <w:r w:rsidR="00DF2812" w:rsidRPr="00DF2812">
        <w:rPr>
          <w:rFonts w:ascii="宋体" w:hAnsi="宋体" w:hint="eastAsia"/>
          <w:color w:val="000000" w:themeColor="text1"/>
          <w:sz w:val="28"/>
          <w:szCs w:val="28"/>
        </w:rPr>
        <w:t>篇。</w:t>
      </w:r>
      <w:r w:rsidRPr="00654DC6">
        <w:rPr>
          <w:rFonts w:ascii="宋体" w:hAnsi="宋体" w:hint="eastAsia"/>
          <w:color w:val="000000" w:themeColor="text1"/>
          <w:sz w:val="28"/>
          <w:szCs w:val="28"/>
        </w:rPr>
        <w:t>指导的学生在西北农林科技大学化学实验创新设计竞赛中获一等奖1项、三等奖1项；2013</w:t>
      </w:r>
      <w:r w:rsidRPr="00654DC6">
        <w:rPr>
          <w:rFonts w:ascii="宋体" w:hAnsi="宋体"/>
          <w:color w:val="000000" w:themeColor="text1"/>
          <w:sz w:val="28"/>
          <w:szCs w:val="28"/>
        </w:rPr>
        <w:t>-</w:t>
      </w:r>
      <w:r w:rsidRPr="00654DC6">
        <w:rPr>
          <w:rFonts w:ascii="宋体" w:hAnsi="宋体" w:hint="eastAsia"/>
          <w:color w:val="000000" w:themeColor="text1"/>
          <w:sz w:val="28"/>
          <w:szCs w:val="28"/>
        </w:rPr>
        <w:t>2019年组织西北农林科技大学大学生化学实验竞赛4届，每届约4000人，规模巨大。</w:t>
      </w:r>
    </w:p>
    <w:p w14:paraId="1C8B3F21" w14:textId="77777777" w:rsidR="00827431" w:rsidRPr="00654DC6" w:rsidRDefault="00827431" w:rsidP="00CE1689">
      <w:pPr>
        <w:snapToGrid w:val="0"/>
        <w:spacing w:line="360" w:lineRule="auto"/>
        <w:ind w:firstLineChars="200" w:firstLine="562"/>
        <w:rPr>
          <w:rFonts w:ascii="宋体" w:hAnsi="宋体"/>
          <w:b/>
          <w:color w:val="000000" w:themeColor="text1"/>
          <w:sz w:val="28"/>
          <w:szCs w:val="28"/>
        </w:rPr>
      </w:pPr>
      <w:bookmarkStart w:id="16" w:name="_Hlk146117766"/>
      <w:r w:rsidRPr="00654DC6">
        <w:rPr>
          <w:rFonts w:ascii="宋体" w:hAnsi="宋体" w:hint="eastAsia"/>
          <w:b/>
          <w:color w:val="000000" w:themeColor="text1"/>
          <w:sz w:val="28"/>
          <w:szCs w:val="28"/>
        </w:rPr>
        <w:t>（4）多项国家、省级标志性建设项目与成果,对基础化学教学起带动和示范作用。</w:t>
      </w:r>
    </w:p>
    <w:bookmarkEnd w:id="16"/>
    <w:p w14:paraId="2501A889" w14:textId="1F1A6E5D" w:rsidR="006A4D08" w:rsidRPr="00654DC6" w:rsidRDefault="00827431" w:rsidP="00127F53">
      <w:pPr>
        <w:snapToGrid w:val="0"/>
        <w:spacing w:line="360" w:lineRule="auto"/>
        <w:ind w:firstLineChars="200" w:firstLine="560"/>
        <w:rPr>
          <w:rFonts w:asciiTheme="minorEastAsia" w:eastAsiaTheme="minorEastAsia" w:hAnsiTheme="minorEastAsia"/>
          <w:color w:val="000000" w:themeColor="text1"/>
          <w:sz w:val="28"/>
          <w:szCs w:val="28"/>
        </w:rPr>
      </w:pPr>
      <w:r w:rsidRPr="00654DC6">
        <w:rPr>
          <w:rFonts w:ascii="宋体" w:hAnsi="宋体" w:hint="eastAsia"/>
          <w:color w:val="000000" w:themeColor="text1"/>
          <w:sz w:val="28"/>
          <w:szCs w:val="28"/>
        </w:rPr>
        <w:t>获国家级线上课程一流课程2门，省精品</w:t>
      </w:r>
      <w:r w:rsidRPr="00654DC6">
        <w:rPr>
          <w:rFonts w:ascii="宋体" w:hAnsi="宋体"/>
          <w:color w:val="000000" w:themeColor="text1"/>
          <w:sz w:val="28"/>
          <w:szCs w:val="28"/>
        </w:rPr>
        <w:t>5</w:t>
      </w:r>
      <w:r w:rsidRPr="00654DC6">
        <w:rPr>
          <w:rFonts w:ascii="宋体" w:hAnsi="宋体" w:hint="eastAsia"/>
          <w:color w:val="000000" w:themeColor="text1"/>
          <w:sz w:val="28"/>
          <w:szCs w:val="28"/>
        </w:rPr>
        <w:t>门次和在线课程2门次；获</w:t>
      </w:r>
      <w:proofErr w:type="gramStart"/>
      <w:r w:rsidRPr="00654DC6">
        <w:rPr>
          <w:rFonts w:ascii="宋体" w:hAnsi="宋体" w:hint="eastAsia"/>
          <w:color w:val="000000" w:themeColor="text1"/>
          <w:sz w:val="28"/>
          <w:szCs w:val="28"/>
        </w:rPr>
        <w:t>省教学</w:t>
      </w:r>
      <w:proofErr w:type="gramEnd"/>
      <w:r w:rsidRPr="00654DC6">
        <w:rPr>
          <w:rFonts w:ascii="宋体" w:hAnsi="宋体" w:hint="eastAsia"/>
          <w:color w:val="000000" w:themeColor="text1"/>
          <w:sz w:val="28"/>
          <w:szCs w:val="28"/>
        </w:rPr>
        <w:t>成果奖</w:t>
      </w:r>
      <w:r w:rsidR="00CE1689">
        <w:rPr>
          <w:rFonts w:ascii="宋体" w:hAnsi="宋体"/>
          <w:color w:val="000000" w:themeColor="text1"/>
          <w:sz w:val="28"/>
          <w:szCs w:val="28"/>
        </w:rPr>
        <w:t>12</w:t>
      </w:r>
      <w:r w:rsidRPr="00654DC6">
        <w:rPr>
          <w:rFonts w:ascii="宋体" w:hAnsi="宋体" w:hint="eastAsia"/>
          <w:color w:val="000000" w:themeColor="text1"/>
          <w:sz w:val="28"/>
          <w:szCs w:val="28"/>
        </w:rPr>
        <w:t>项。建设省虚拟仿真2项和特色项目21项；获国家规划教材</w:t>
      </w:r>
      <w:r w:rsidRPr="00654DC6">
        <w:rPr>
          <w:rFonts w:ascii="宋体" w:hAnsi="宋体"/>
          <w:color w:val="000000" w:themeColor="text1"/>
          <w:sz w:val="28"/>
          <w:szCs w:val="28"/>
        </w:rPr>
        <w:t>10</w:t>
      </w:r>
      <w:r w:rsidRPr="00654DC6">
        <w:rPr>
          <w:rFonts w:ascii="宋体" w:hAnsi="宋体" w:hint="eastAsia"/>
          <w:color w:val="000000" w:themeColor="text1"/>
          <w:sz w:val="28"/>
          <w:szCs w:val="28"/>
        </w:rPr>
        <w:t>本，省以上优秀教材奖6本；省级教学团队1支，其中全国先进教师1名、省名师2名，</w:t>
      </w:r>
      <w:bookmarkEnd w:id="15"/>
      <w:r w:rsidRPr="00654DC6">
        <w:rPr>
          <w:rFonts w:ascii="宋体" w:hAnsi="宋体" w:hint="eastAsia"/>
          <w:color w:val="000000" w:themeColor="text1"/>
          <w:sz w:val="28"/>
          <w:szCs w:val="28"/>
        </w:rPr>
        <w:t>金牌教师</w:t>
      </w:r>
      <w:r w:rsidRPr="00654DC6">
        <w:rPr>
          <w:rFonts w:ascii="宋体" w:hAnsi="宋体"/>
          <w:color w:val="000000" w:themeColor="text1"/>
          <w:sz w:val="28"/>
          <w:szCs w:val="28"/>
        </w:rPr>
        <w:t>2</w:t>
      </w:r>
      <w:r w:rsidRPr="00654DC6">
        <w:rPr>
          <w:rFonts w:ascii="宋体" w:hAnsi="宋体" w:hint="eastAsia"/>
          <w:color w:val="000000" w:themeColor="text1"/>
          <w:sz w:val="28"/>
          <w:szCs w:val="28"/>
        </w:rPr>
        <w:t>名。</w:t>
      </w:r>
      <w:bookmarkEnd w:id="2"/>
    </w:p>
    <w:sectPr w:rsidR="006A4D08" w:rsidRPr="00654DC6" w:rsidSect="00983F6F">
      <w:footerReference w:type="default" r:id="rId17"/>
      <w:pgSz w:w="11906" w:h="16838"/>
      <w:pgMar w:top="1440" w:right="1080" w:bottom="1440" w:left="1080"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F3354F4" w14:textId="77777777" w:rsidR="00D93F95" w:rsidRDefault="00D93F95" w:rsidP="00AF079B">
      <w:r>
        <w:separator/>
      </w:r>
    </w:p>
  </w:endnote>
  <w:endnote w:type="continuationSeparator" w:id="0">
    <w:p w14:paraId="44BD7839" w14:textId="77777777" w:rsidR="00D93F95" w:rsidRDefault="00D93F95" w:rsidP="00AF07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微软雅黑">
    <w:panose1 w:val="020B0503020204020204"/>
    <w:charset w:val="86"/>
    <w:family w:val="swiss"/>
    <w:pitch w:val="variable"/>
    <w:sig w:usb0="80000287" w:usb1="2ACF3C50" w:usb2="00000016" w:usb3="00000000" w:csb0="0004001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方正小标宋简体">
    <w:panose1 w:val="02010601030101010101"/>
    <w:charset w:val="86"/>
    <w:family w:val="auto"/>
    <w:pitch w:val="variable"/>
    <w:sig w:usb0="00000001" w:usb1="080E0000" w:usb2="00000010" w:usb3="00000000" w:csb0="00040000" w:csb1="00000000"/>
  </w:font>
  <w:font w:name="仿宋_GB2312">
    <w:altName w:val="仿宋"/>
    <w:panose1 w:val="02010609030101010101"/>
    <w:charset w:val="86"/>
    <w:family w:val="modern"/>
    <w:pitch w:val="fixed"/>
    <w:sig w:usb0="00000001"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华文中宋">
    <w:panose1 w:val="02010600040101010101"/>
    <w:charset w:val="86"/>
    <w:family w:val="auto"/>
    <w:pitch w:val="variable"/>
    <w:sig w:usb0="00000287" w:usb1="080F0000" w:usb2="00000010" w:usb3="00000000" w:csb0="0004009F" w:csb1="00000000"/>
  </w:font>
  <w:font w:name="Arial Unicode MS">
    <w:panose1 w:val="020B0604020202020204"/>
    <w:charset w:val="86"/>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398138039"/>
      <w:docPartObj>
        <w:docPartGallery w:val="Page Numbers (Bottom of Page)"/>
        <w:docPartUnique/>
      </w:docPartObj>
    </w:sdtPr>
    <w:sdtEndPr>
      <w:rPr>
        <w:sz w:val="21"/>
        <w:szCs w:val="21"/>
      </w:rPr>
    </w:sdtEndPr>
    <w:sdtContent>
      <w:p w14:paraId="3C05F829" w14:textId="532C203C" w:rsidR="00983F6F" w:rsidRPr="00983F6F" w:rsidRDefault="00983F6F">
        <w:pPr>
          <w:pStyle w:val="a5"/>
          <w:jc w:val="center"/>
          <w:rPr>
            <w:sz w:val="21"/>
            <w:szCs w:val="21"/>
          </w:rPr>
        </w:pPr>
        <w:r w:rsidRPr="00983F6F">
          <w:rPr>
            <w:sz w:val="21"/>
            <w:szCs w:val="21"/>
          </w:rPr>
          <w:fldChar w:fldCharType="begin"/>
        </w:r>
        <w:r w:rsidRPr="00983F6F">
          <w:rPr>
            <w:sz w:val="21"/>
            <w:szCs w:val="21"/>
          </w:rPr>
          <w:instrText>PAGE   \* MERGEFORMAT</w:instrText>
        </w:r>
        <w:r w:rsidRPr="00983F6F">
          <w:rPr>
            <w:sz w:val="21"/>
            <w:szCs w:val="21"/>
          </w:rPr>
          <w:fldChar w:fldCharType="separate"/>
        </w:r>
        <w:r w:rsidRPr="00983F6F">
          <w:rPr>
            <w:sz w:val="21"/>
            <w:szCs w:val="21"/>
            <w:lang w:val="zh-CN"/>
          </w:rPr>
          <w:t>2</w:t>
        </w:r>
        <w:r w:rsidRPr="00983F6F">
          <w:rPr>
            <w:sz w:val="21"/>
            <w:szCs w:val="21"/>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0ED96DB" w14:textId="77777777" w:rsidR="00D93F95" w:rsidRDefault="00D93F95" w:rsidP="00AF079B">
      <w:r>
        <w:separator/>
      </w:r>
    </w:p>
  </w:footnote>
  <w:footnote w:type="continuationSeparator" w:id="0">
    <w:p w14:paraId="432968A8" w14:textId="77777777" w:rsidR="00D93F95" w:rsidRDefault="00D93F95" w:rsidP="00AF079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C24F2E"/>
    <w:multiLevelType w:val="hybridMultilevel"/>
    <w:tmpl w:val="580C4B90"/>
    <w:lvl w:ilvl="0" w:tplc="EB7CABCC">
      <w:start w:val="1"/>
      <w:numFmt w:val="decimalEnclosedCircle"/>
      <w:lvlText w:val="%1"/>
      <w:lvlJc w:val="left"/>
      <w:pPr>
        <w:ind w:left="922" w:hanging="360"/>
      </w:pPr>
      <w:rPr>
        <w:rFonts w:hint="default"/>
      </w:rPr>
    </w:lvl>
    <w:lvl w:ilvl="1" w:tplc="04090019" w:tentative="1">
      <w:start w:val="1"/>
      <w:numFmt w:val="lowerLetter"/>
      <w:lvlText w:val="%2)"/>
      <w:lvlJc w:val="left"/>
      <w:pPr>
        <w:ind w:left="1402" w:hanging="420"/>
      </w:pPr>
    </w:lvl>
    <w:lvl w:ilvl="2" w:tplc="0409001B" w:tentative="1">
      <w:start w:val="1"/>
      <w:numFmt w:val="lowerRoman"/>
      <w:lvlText w:val="%3."/>
      <w:lvlJc w:val="right"/>
      <w:pPr>
        <w:ind w:left="1822" w:hanging="420"/>
      </w:pPr>
    </w:lvl>
    <w:lvl w:ilvl="3" w:tplc="0409000F" w:tentative="1">
      <w:start w:val="1"/>
      <w:numFmt w:val="decimal"/>
      <w:lvlText w:val="%4."/>
      <w:lvlJc w:val="left"/>
      <w:pPr>
        <w:ind w:left="2242" w:hanging="420"/>
      </w:pPr>
    </w:lvl>
    <w:lvl w:ilvl="4" w:tplc="04090019" w:tentative="1">
      <w:start w:val="1"/>
      <w:numFmt w:val="lowerLetter"/>
      <w:lvlText w:val="%5)"/>
      <w:lvlJc w:val="left"/>
      <w:pPr>
        <w:ind w:left="2662" w:hanging="420"/>
      </w:pPr>
    </w:lvl>
    <w:lvl w:ilvl="5" w:tplc="0409001B" w:tentative="1">
      <w:start w:val="1"/>
      <w:numFmt w:val="lowerRoman"/>
      <w:lvlText w:val="%6."/>
      <w:lvlJc w:val="right"/>
      <w:pPr>
        <w:ind w:left="3082" w:hanging="420"/>
      </w:pPr>
    </w:lvl>
    <w:lvl w:ilvl="6" w:tplc="0409000F" w:tentative="1">
      <w:start w:val="1"/>
      <w:numFmt w:val="decimal"/>
      <w:lvlText w:val="%7."/>
      <w:lvlJc w:val="left"/>
      <w:pPr>
        <w:ind w:left="3502" w:hanging="420"/>
      </w:pPr>
    </w:lvl>
    <w:lvl w:ilvl="7" w:tplc="04090019" w:tentative="1">
      <w:start w:val="1"/>
      <w:numFmt w:val="lowerLetter"/>
      <w:lvlText w:val="%8)"/>
      <w:lvlJc w:val="left"/>
      <w:pPr>
        <w:ind w:left="3922" w:hanging="420"/>
      </w:pPr>
    </w:lvl>
    <w:lvl w:ilvl="8" w:tplc="0409001B" w:tentative="1">
      <w:start w:val="1"/>
      <w:numFmt w:val="lowerRoman"/>
      <w:lvlText w:val="%9."/>
      <w:lvlJc w:val="right"/>
      <w:pPr>
        <w:ind w:left="4342" w:hanging="420"/>
      </w:pPr>
    </w:lvl>
  </w:abstractNum>
  <w:abstractNum w:abstractNumId="1" w15:restartNumberingAfterBreak="0">
    <w:nsid w:val="0FF85C89"/>
    <w:multiLevelType w:val="hybridMultilevel"/>
    <w:tmpl w:val="FC947D96"/>
    <w:lvl w:ilvl="0" w:tplc="E9DADB12">
      <w:start w:val="1"/>
      <w:numFmt w:val="decimalEnclosedCircle"/>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2" w15:restartNumberingAfterBreak="0">
    <w:nsid w:val="11D55579"/>
    <w:multiLevelType w:val="hybridMultilevel"/>
    <w:tmpl w:val="9222AB38"/>
    <w:lvl w:ilvl="0" w:tplc="08B696BE">
      <w:start w:val="1"/>
      <w:numFmt w:val="decimalEnclosedCircle"/>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3" w15:restartNumberingAfterBreak="0">
    <w:nsid w:val="33AB672B"/>
    <w:multiLevelType w:val="hybridMultilevel"/>
    <w:tmpl w:val="F4DE6D0E"/>
    <w:lvl w:ilvl="0" w:tplc="4DEE1C5C">
      <w:start w:val="1"/>
      <w:numFmt w:val="decimalEnclosedCircle"/>
      <w:lvlText w:val="%1"/>
      <w:lvlJc w:val="left"/>
      <w:pPr>
        <w:ind w:left="840" w:hanging="360"/>
      </w:pPr>
      <w:rPr>
        <w:rFonts w:ascii="微软雅黑" w:eastAsia="微软雅黑" w:hAnsi="微软雅黑"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4" w15:restartNumberingAfterBreak="0">
    <w:nsid w:val="3D5C279C"/>
    <w:multiLevelType w:val="hybridMultilevel"/>
    <w:tmpl w:val="9542A890"/>
    <w:lvl w:ilvl="0" w:tplc="9CF85B0E">
      <w:start w:val="1"/>
      <w:numFmt w:val="decimal"/>
      <w:lvlText w:val="%1、"/>
      <w:lvlJc w:val="left"/>
      <w:pPr>
        <w:ind w:left="1280" w:hanging="72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abstractNum w:abstractNumId="5" w15:restartNumberingAfterBreak="0">
    <w:nsid w:val="76614310"/>
    <w:multiLevelType w:val="hybridMultilevel"/>
    <w:tmpl w:val="10B432B6"/>
    <w:lvl w:ilvl="0" w:tplc="9E6C10E8">
      <w:start w:val="2"/>
      <w:numFmt w:val="decimal"/>
      <w:lvlText w:val="%1、"/>
      <w:lvlJc w:val="left"/>
      <w:pPr>
        <w:ind w:left="1560" w:hanging="720"/>
      </w:pPr>
      <w:rPr>
        <w:rFonts w:hint="default"/>
      </w:r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6" w15:restartNumberingAfterBreak="0">
    <w:nsid w:val="76764F1A"/>
    <w:multiLevelType w:val="hybridMultilevel"/>
    <w:tmpl w:val="88C6875E"/>
    <w:lvl w:ilvl="0" w:tplc="7DBC3AF0">
      <w:start w:val="2"/>
      <w:numFmt w:val="decimalEnclosedCircle"/>
      <w:lvlText w:val="%1"/>
      <w:lvlJc w:val="left"/>
      <w:pPr>
        <w:ind w:left="922" w:hanging="360"/>
      </w:pPr>
      <w:rPr>
        <w:rFonts w:hint="default"/>
      </w:rPr>
    </w:lvl>
    <w:lvl w:ilvl="1" w:tplc="04090019" w:tentative="1">
      <w:start w:val="1"/>
      <w:numFmt w:val="lowerLetter"/>
      <w:lvlText w:val="%2)"/>
      <w:lvlJc w:val="left"/>
      <w:pPr>
        <w:ind w:left="1402" w:hanging="420"/>
      </w:pPr>
    </w:lvl>
    <w:lvl w:ilvl="2" w:tplc="0409001B" w:tentative="1">
      <w:start w:val="1"/>
      <w:numFmt w:val="lowerRoman"/>
      <w:lvlText w:val="%3."/>
      <w:lvlJc w:val="right"/>
      <w:pPr>
        <w:ind w:left="1822" w:hanging="420"/>
      </w:pPr>
    </w:lvl>
    <w:lvl w:ilvl="3" w:tplc="0409000F" w:tentative="1">
      <w:start w:val="1"/>
      <w:numFmt w:val="decimal"/>
      <w:lvlText w:val="%4."/>
      <w:lvlJc w:val="left"/>
      <w:pPr>
        <w:ind w:left="2242" w:hanging="420"/>
      </w:pPr>
    </w:lvl>
    <w:lvl w:ilvl="4" w:tplc="04090019" w:tentative="1">
      <w:start w:val="1"/>
      <w:numFmt w:val="lowerLetter"/>
      <w:lvlText w:val="%5)"/>
      <w:lvlJc w:val="left"/>
      <w:pPr>
        <w:ind w:left="2662" w:hanging="420"/>
      </w:pPr>
    </w:lvl>
    <w:lvl w:ilvl="5" w:tplc="0409001B" w:tentative="1">
      <w:start w:val="1"/>
      <w:numFmt w:val="lowerRoman"/>
      <w:lvlText w:val="%6."/>
      <w:lvlJc w:val="right"/>
      <w:pPr>
        <w:ind w:left="3082" w:hanging="420"/>
      </w:pPr>
    </w:lvl>
    <w:lvl w:ilvl="6" w:tplc="0409000F" w:tentative="1">
      <w:start w:val="1"/>
      <w:numFmt w:val="decimal"/>
      <w:lvlText w:val="%7."/>
      <w:lvlJc w:val="left"/>
      <w:pPr>
        <w:ind w:left="3502" w:hanging="420"/>
      </w:pPr>
    </w:lvl>
    <w:lvl w:ilvl="7" w:tplc="04090019" w:tentative="1">
      <w:start w:val="1"/>
      <w:numFmt w:val="lowerLetter"/>
      <w:lvlText w:val="%8)"/>
      <w:lvlJc w:val="left"/>
      <w:pPr>
        <w:ind w:left="3922" w:hanging="420"/>
      </w:pPr>
    </w:lvl>
    <w:lvl w:ilvl="8" w:tplc="0409001B" w:tentative="1">
      <w:start w:val="1"/>
      <w:numFmt w:val="lowerRoman"/>
      <w:lvlText w:val="%9."/>
      <w:lvlJc w:val="right"/>
      <w:pPr>
        <w:ind w:left="4342" w:hanging="420"/>
      </w:pPr>
    </w:lvl>
  </w:abstractNum>
  <w:abstractNum w:abstractNumId="7" w15:restartNumberingAfterBreak="0">
    <w:nsid w:val="7A41528C"/>
    <w:multiLevelType w:val="hybridMultilevel"/>
    <w:tmpl w:val="CCAEA348"/>
    <w:lvl w:ilvl="0" w:tplc="DDFE12C0">
      <w:start w:val="2"/>
      <w:numFmt w:val="decimalEnclosedCircle"/>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num w:numId="1">
    <w:abstractNumId w:val="2"/>
  </w:num>
  <w:num w:numId="2">
    <w:abstractNumId w:val="3"/>
  </w:num>
  <w:num w:numId="3">
    <w:abstractNumId w:val="7"/>
  </w:num>
  <w:num w:numId="4">
    <w:abstractNumId w:val="6"/>
  </w:num>
  <w:num w:numId="5">
    <w:abstractNumId w:val="0"/>
  </w:num>
  <w:num w:numId="6">
    <w:abstractNumId w:val="5"/>
  </w:num>
  <w:num w:numId="7">
    <w:abstractNumId w:val="4"/>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8"/>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savePreviewPicture/>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761"/>
    <w:rsid w:val="00000C02"/>
    <w:rsid w:val="00003FB2"/>
    <w:rsid w:val="00015FDD"/>
    <w:rsid w:val="00046D38"/>
    <w:rsid w:val="00052D49"/>
    <w:rsid w:val="000608EE"/>
    <w:rsid w:val="00062868"/>
    <w:rsid w:val="00063815"/>
    <w:rsid w:val="00065880"/>
    <w:rsid w:val="00065FCC"/>
    <w:rsid w:val="0006791A"/>
    <w:rsid w:val="0007193C"/>
    <w:rsid w:val="000759B9"/>
    <w:rsid w:val="000934AB"/>
    <w:rsid w:val="000946DB"/>
    <w:rsid w:val="00097859"/>
    <w:rsid w:val="000A241C"/>
    <w:rsid w:val="000A2C9B"/>
    <w:rsid w:val="000A34AB"/>
    <w:rsid w:val="000C6BE8"/>
    <w:rsid w:val="000D2DC2"/>
    <w:rsid w:val="000D6449"/>
    <w:rsid w:val="000E0DA7"/>
    <w:rsid w:val="000E5098"/>
    <w:rsid w:val="000E7BC4"/>
    <w:rsid w:val="000F7895"/>
    <w:rsid w:val="00100A10"/>
    <w:rsid w:val="001059B0"/>
    <w:rsid w:val="0010620B"/>
    <w:rsid w:val="00106DBF"/>
    <w:rsid w:val="00115FE8"/>
    <w:rsid w:val="00116188"/>
    <w:rsid w:val="001175E9"/>
    <w:rsid w:val="00120785"/>
    <w:rsid w:val="00127F53"/>
    <w:rsid w:val="001341EF"/>
    <w:rsid w:val="0013467A"/>
    <w:rsid w:val="00135F7F"/>
    <w:rsid w:val="00137316"/>
    <w:rsid w:val="001517EE"/>
    <w:rsid w:val="00154A06"/>
    <w:rsid w:val="00156449"/>
    <w:rsid w:val="00156D30"/>
    <w:rsid w:val="00166489"/>
    <w:rsid w:val="00176B09"/>
    <w:rsid w:val="0018274D"/>
    <w:rsid w:val="00186F8C"/>
    <w:rsid w:val="0019325C"/>
    <w:rsid w:val="001936D3"/>
    <w:rsid w:val="0019536A"/>
    <w:rsid w:val="001A037E"/>
    <w:rsid w:val="001A13AB"/>
    <w:rsid w:val="001A5C69"/>
    <w:rsid w:val="001B3BF7"/>
    <w:rsid w:val="001C29B8"/>
    <w:rsid w:val="001D62D3"/>
    <w:rsid w:val="001F3074"/>
    <w:rsid w:val="00202BC2"/>
    <w:rsid w:val="00210243"/>
    <w:rsid w:val="00211220"/>
    <w:rsid w:val="00212A32"/>
    <w:rsid w:val="00214FAD"/>
    <w:rsid w:val="00222372"/>
    <w:rsid w:val="00225951"/>
    <w:rsid w:val="002307AC"/>
    <w:rsid w:val="00241059"/>
    <w:rsid w:val="00241265"/>
    <w:rsid w:val="002451B9"/>
    <w:rsid w:val="00253E7E"/>
    <w:rsid w:val="002654A4"/>
    <w:rsid w:val="002713BA"/>
    <w:rsid w:val="00281F01"/>
    <w:rsid w:val="002915FF"/>
    <w:rsid w:val="0029353F"/>
    <w:rsid w:val="002A1132"/>
    <w:rsid w:val="002A4FAF"/>
    <w:rsid w:val="002C067F"/>
    <w:rsid w:val="002E64F3"/>
    <w:rsid w:val="00303513"/>
    <w:rsid w:val="00313EEC"/>
    <w:rsid w:val="00316802"/>
    <w:rsid w:val="00324F14"/>
    <w:rsid w:val="00327619"/>
    <w:rsid w:val="0034557C"/>
    <w:rsid w:val="00345CE3"/>
    <w:rsid w:val="0035397E"/>
    <w:rsid w:val="00355178"/>
    <w:rsid w:val="00355567"/>
    <w:rsid w:val="00374A9F"/>
    <w:rsid w:val="00374BAF"/>
    <w:rsid w:val="00377D38"/>
    <w:rsid w:val="00377F37"/>
    <w:rsid w:val="00385ED9"/>
    <w:rsid w:val="00387554"/>
    <w:rsid w:val="00392888"/>
    <w:rsid w:val="00396EBF"/>
    <w:rsid w:val="003A3A2F"/>
    <w:rsid w:val="003B318E"/>
    <w:rsid w:val="003B3247"/>
    <w:rsid w:val="003C40CF"/>
    <w:rsid w:val="003E7D0E"/>
    <w:rsid w:val="004208C0"/>
    <w:rsid w:val="004227F2"/>
    <w:rsid w:val="0042546C"/>
    <w:rsid w:val="00432194"/>
    <w:rsid w:val="00444187"/>
    <w:rsid w:val="00465E9F"/>
    <w:rsid w:val="0047197E"/>
    <w:rsid w:val="00482CA9"/>
    <w:rsid w:val="00485E68"/>
    <w:rsid w:val="00490D43"/>
    <w:rsid w:val="00496984"/>
    <w:rsid w:val="00497B38"/>
    <w:rsid w:val="004A3780"/>
    <w:rsid w:val="004A5023"/>
    <w:rsid w:val="004A652D"/>
    <w:rsid w:val="004B1E97"/>
    <w:rsid w:val="004B4A4B"/>
    <w:rsid w:val="004B4F30"/>
    <w:rsid w:val="004C2CC4"/>
    <w:rsid w:val="004D28F0"/>
    <w:rsid w:val="004D356F"/>
    <w:rsid w:val="004E702A"/>
    <w:rsid w:val="005067A6"/>
    <w:rsid w:val="00510273"/>
    <w:rsid w:val="0052774F"/>
    <w:rsid w:val="00534919"/>
    <w:rsid w:val="00536E34"/>
    <w:rsid w:val="00551849"/>
    <w:rsid w:val="0055312E"/>
    <w:rsid w:val="00560120"/>
    <w:rsid w:val="00563942"/>
    <w:rsid w:val="00564BCE"/>
    <w:rsid w:val="00570F72"/>
    <w:rsid w:val="005719AE"/>
    <w:rsid w:val="005838ED"/>
    <w:rsid w:val="00584AAA"/>
    <w:rsid w:val="00590081"/>
    <w:rsid w:val="005B51A1"/>
    <w:rsid w:val="005B7B98"/>
    <w:rsid w:val="005D43AD"/>
    <w:rsid w:val="005D65D7"/>
    <w:rsid w:val="005E266F"/>
    <w:rsid w:val="005F189E"/>
    <w:rsid w:val="005F29F5"/>
    <w:rsid w:val="005F2EBE"/>
    <w:rsid w:val="00600036"/>
    <w:rsid w:val="00605444"/>
    <w:rsid w:val="0061107B"/>
    <w:rsid w:val="006126E6"/>
    <w:rsid w:val="00626A68"/>
    <w:rsid w:val="0062733C"/>
    <w:rsid w:val="00627E82"/>
    <w:rsid w:val="00633981"/>
    <w:rsid w:val="006415A7"/>
    <w:rsid w:val="006540E8"/>
    <w:rsid w:val="006540F5"/>
    <w:rsid w:val="00654DC6"/>
    <w:rsid w:val="00661BB5"/>
    <w:rsid w:val="006648FF"/>
    <w:rsid w:val="0066619F"/>
    <w:rsid w:val="0067157D"/>
    <w:rsid w:val="00671751"/>
    <w:rsid w:val="00675148"/>
    <w:rsid w:val="00690BAD"/>
    <w:rsid w:val="00690E0E"/>
    <w:rsid w:val="006A2F16"/>
    <w:rsid w:val="006A333A"/>
    <w:rsid w:val="006A4D08"/>
    <w:rsid w:val="006B686C"/>
    <w:rsid w:val="006C50F3"/>
    <w:rsid w:val="006C6181"/>
    <w:rsid w:val="006D4110"/>
    <w:rsid w:val="006E77E2"/>
    <w:rsid w:val="00725FF1"/>
    <w:rsid w:val="00731524"/>
    <w:rsid w:val="00731D13"/>
    <w:rsid w:val="007340AA"/>
    <w:rsid w:val="00735C53"/>
    <w:rsid w:val="00737BDE"/>
    <w:rsid w:val="0074699B"/>
    <w:rsid w:val="00747A8F"/>
    <w:rsid w:val="00751BD7"/>
    <w:rsid w:val="0075286D"/>
    <w:rsid w:val="007540E4"/>
    <w:rsid w:val="0075437B"/>
    <w:rsid w:val="007564D5"/>
    <w:rsid w:val="00764C57"/>
    <w:rsid w:val="00783E31"/>
    <w:rsid w:val="00793B84"/>
    <w:rsid w:val="007A69ED"/>
    <w:rsid w:val="007B66DD"/>
    <w:rsid w:val="007B71FD"/>
    <w:rsid w:val="007D0B24"/>
    <w:rsid w:val="007D60B5"/>
    <w:rsid w:val="007E50D0"/>
    <w:rsid w:val="007E7B76"/>
    <w:rsid w:val="007F4A44"/>
    <w:rsid w:val="008001F8"/>
    <w:rsid w:val="0080109E"/>
    <w:rsid w:val="00807B58"/>
    <w:rsid w:val="00813323"/>
    <w:rsid w:val="0081342F"/>
    <w:rsid w:val="008168AC"/>
    <w:rsid w:val="00817154"/>
    <w:rsid w:val="00820A8A"/>
    <w:rsid w:val="00827431"/>
    <w:rsid w:val="00835AEE"/>
    <w:rsid w:val="00836BEE"/>
    <w:rsid w:val="00841C23"/>
    <w:rsid w:val="00843E3F"/>
    <w:rsid w:val="008466DD"/>
    <w:rsid w:val="00853707"/>
    <w:rsid w:val="00855E4A"/>
    <w:rsid w:val="00857DB5"/>
    <w:rsid w:val="0087532E"/>
    <w:rsid w:val="00881D27"/>
    <w:rsid w:val="008A0C79"/>
    <w:rsid w:val="008A6421"/>
    <w:rsid w:val="008B648F"/>
    <w:rsid w:val="008C1268"/>
    <w:rsid w:val="008C36F8"/>
    <w:rsid w:val="008D1AC6"/>
    <w:rsid w:val="008D7833"/>
    <w:rsid w:val="008E4CC0"/>
    <w:rsid w:val="008E4E6E"/>
    <w:rsid w:val="008E6108"/>
    <w:rsid w:val="008F694E"/>
    <w:rsid w:val="009075C6"/>
    <w:rsid w:val="00912BDB"/>
    <w:rsid w:val="00926AD2"/>
    <w:rsid w:val="009339E5"/>
    <w:rsid w:val="00946476"/>
    <w:rsid w:val="009535C9"/>
    <w:rsid w:val="009630B0"/>
    <w:rsid w:val="00965BB2"/>
    <w:rsid w:val="009729B7"/>
    <w:rsid w:val="00975E8A"/>
    <w:rsid w:val="00983F6F"/>
    <w:rsid w:val="00984B8B"/>
    <w:rsid w:val="009879D5"/>
    <w:rsid w:val="0099225A"/>
    <w:rsid w:val="00993634"/>
    <w:rsid w:val="00993CF4"/>
    <w:rsid w:val="009A2AE6"/>
    <w:rsid w:val="009B1544"/>
    <w:rsid w:val="009B1B10"/>
    <w:rsid w:val="009B4E5F"/>
    <w:rsid w:val="009B5F85"/>
    <w:rsid w:val="009C062A"/>
    <w:rsid w:val="009D6412"/>
    <w:rsid w:val="009D7570"/>
    <w:rsid w:val="009E2E69"/>
    <w:rsid w:val="009E3107"/>
    <w:rsid w:val="009F5C23"/>
    <w:rsid w:val="009F71A0"/>
    <w:rsid w:val="00A00E7D"/>
    <w:rsid w:val="00A10300"/>
    <w:rsid w:val="00A14785"/>
    <w:rsid w:val="00A2164E"/>
    <w:rsid w:val="00A27440"/>
    <w:rsid w:val="00A32827"/>
    <w:rsid w:val="00A32D9E"/>
    <w:rsid w:val="00A45666"/>
    <w:rsid w:val="00A55CC3"/>
    <w:rsid w:val="00A57AF2"/>
    <w:rsid w:val="00A650D2"/>
    <w:rsid w:val="00A65E69"/>
    <w:rsid w:val="00A71B9C"/>
    <w:rsid w:val="00A7359E"/>
    <w:rsid w:val="00A74E4C"/>
    <w:rsid w:val="00A76663"/>
    <w:rsid w:val="00A8027C"/>
    <w:rsid w:val="00A818DF"/>
    <w:rsid w:val="00A81FD7"/>
    <w:rsid w:val="00A96316"/>
    <w:rsid w:val="00AA1F9E"/>
    <w:rsid w:val="00AA4D8D"/>
    <w:rsid w:val="00AB02E7"/>
    <w:rsid w:val="00AB7762"/>
    <w:rsid w:val="00AC79CA"/>
    <w:rsid w:val="00AD1109"/>
    <w:rsid w:val="00AD3B12"/>
    <w:rsid w:val="00AD5C5E"/>
    <w:rsid w:val="00AF079B"/>
    <w:rsid w:val="00AF4238"/>
    <w:rsid w:val="00B077DC"/>
    <w:rsid w:val="00B07C9C"/>
    <w:rsid w:val="00B11783"/>
    <w:rsid w:val="00B22643"/>
    <w:rsid w:val="00B23D67"/>
    <w:rsid w:val="00B2730F"/>
    <w:rsid w:val="00B30912"/>
    <w:rsid w:val="00B3409C"/>
    <w:rsid w:val="00B42596"/>
    <w:rsid w:val="00B44FEC"/>
    <w:rsid w:val="00B4502F"/>
    <w:rsid w:val="00B617F9"/>
    <w:rsid w:val="00B65C20"/>
    <w:rsid w:val="00B7143A"/>
    <w:rsid w:val="00B926EF"/>
    <w:rsid w:val="00B933FC"/>
    <w:rsid w:val="00B938E9"/>
    <w:rsid w:val="00BA440B"/>
    <w:rsid w:val="00BA4A5B"/>
    <w:rsid w:val="00BA504C"/>
    <w:rsid w:val="00BA57B6"/>
    <w:rsid w:val="00BA684B"/>
    <w:rsid w:val="00BB36BF"/>
    <w:rsid w:val="00BC1597"/>
    <w:rsid w:val="00BC1A14"/>
    <w:rsid w:val="00BD2BAF"/>
    <w:rsid w:val="00BE7929"/>
    <w:rsid w:val="00BF2D14"/>
    <w:rsid w:val="00BF7472"/>
    <w:rsid w:val="00C1078C"/>
    <w:rsid w:val="00C16412"/>
    <w:rsid w:val="00C215EC"/>
    <w:rsid w:val="00C33F9A"/>
    <w:rsid w:val="00C41094"/>
    <w:rsid w:val="00C46E01"/>
    <w:rsid w:val="00C62552"/>
    <w:rsid w:val="00C74967"/>
    <w:rsid w:val="00C817C5"/>
    <w:rsid w:val="00C82342"/>
    <w:rsid w:val="00C82862"/>
    <w:rsid w:val="00C82D04"/>
    <w:rsid w:val="00C85F1B"/>
    <w:rsid w:val="00C864E2"/>
    <w:rsid w:val="00C86706"/>
    <w:rsid w:val="00C911D8"/>
    <w:rsid w:val="00C9448B"/>
    <w:rsid w:val="00C96C8E"/>
    <w:rsid w:val="00CA19A0"/>
    <w:rsid w:val="00CA7A7B"/>
    <w:rsid w:val="00CB1723"/>
    <w:rsid w:val="00CC4332"/>
    <w:rsid w:val="00CC7E60"/>
    <w:rsid w:val="00CD0B31"/>
    <w:rsid w:val="00CD18BE"/>
    <w:rsid w:val="00CD48A3"/>
    <w:rsid w:val="00CE07CC"/>
    <w:rsid w:val="00CE1689"/>
    <w:rsid w:val="00CE3D80"/>
    <w:rsid w:val="00CE3F9D"/>
    <w:rsid w:val="00CF3DB9"/>
    <w:rsid w:val="00CF7DA9"/>
    <w:rsid w:val="00D02F45"/>
    <w:rsid w:val="00D06EBA"/>
    <w:rsid w:val="00D267CB"/>
    <w:rsid w:val="00D37440"/>
    <w:rsid w:val="00D44D6A"/>
    <w:rsid w:val="00D4506C"/>
    <w:rsid w:val="00D55780"/>
    <w:rsid w:val="00D61C26"/>
    <w:rsid w:val="00D623AA"/>
    <w:rsid w:val="00D627E8"/>
    <w:rsid w:val="00D63C4F"/>
    <w:rsid w:val="00D67234"/>
    <w:rsid w:val="00D805C0"/>
    <w:rsid w:val="00D80DB7"/>
    <w:rsid w:val="00D93F95"/>
    <w:rsid w:val="00DB1C10"/>
    <w:rsid w:val="00DC1BFE"/>
    <w:rsid w:val="00DD046E"/>
    <w:rsid w:val="00DD4903"/>
    <w:rsid w:val="00DE7D02"/>
    <w:rsid w:val="00DF1A5C"/>
    <w:rsid w:val="00DF2530"/>
    <w:rsid w:val="00DF2812"/>
    <w:rsid w:val="00DF3255"/>
    <w:rsid w:val="00DF61A2"/>
    <w:rsid w:val="00E1161B"/>
    <w:rsid w:val="00E32FA8"/>
    <w:rsid w:val="00E564AF"/>
    <w:rsid w:val="00E60184"/>
    <w:rsid w:val="00E60350"/>
    <w:rsid w:val="00E6414F"/>
    <w:rsid w:val="00E77761"/>
    <w:rsid w:val="00E83642"/>
    <w:rsid w:val="00E83AB9"/>
    <w:rsid w:val="00E9400F"/>
    <w:rsid w:val="00E95581"/>
    <w:rsid w:val="00EA0EB9"/>
    <w:rsid w:val="00EA1A43"/>
    <w:rsid w:val="00EA7B74"/>
    <w:rsid w:val="00EA7F2D"/>
    <w:rsid w:val="00EC0C51"/>
    <w:rsid w:val="00EC23E1"/>
    <w:rsid w:val="00ED342A"/>
    <w:rsid w:val="00ED6BA7"/>
    <w:rsid w:val="00EE3BB7"/>
    <w:rsid w:val="00EF35CE"/>
    <w:rsid w:val="00EF396D"/>
    <w:rsid w:val="00EF6D9F"/>
    <w:rsid w:val="00EF7F97"/>
    <w:rsid w:val="00F018D0"/>
    <w:rsid w:val="00F01E1A"/>
    <w:rsid w:val="00F039E4"/>
    <w:rsid w:val="00F059B2"/>
    <w:rsid w:val="00F062AC"/>
    <w:rsid w:val="00F11748"/>
    <w:rsid w:val="00F17FEE"/>
    <w:rsid w:val="00F26192"/>
    <w:rsid w:val="00F3534D"/>
    <w:rsid w:val="00F40293"/>
    <w:rsid w:val="00F42FD3"/>
    <w:rsid w:val="00F4405C"/>
    <w:rsid w:val="00F47E9C"/>
    <w:rsid w:val="00F53518"/>
    <w:rsid w:val="00F57470"/>
    <w:rsid w:val="00F66452"/>
    <w:rsid w:val="00F7034D"/>
    <w:rsid w:val="00F81CBA"/>
    <w:rsid w:val="00F83459"/>
    <w:rsid w:val="00F94875"/>
    <w:rsid w:val="00FA33DA"/>
    <w:rsid w:val="00FA3A2C"/>
    <w:rsid w:val="00FA6C6C"/>
    <w:rsid w:val="00FD17D3"/>
    <w:rsid w:val="00FD5470"/>
    <w:rsid w:val="00FD5874"/>
    <w:rsid w:val="00FD7582"/>
    <w:rsid w:val="00FD783C"/>
    <w:rsid w:val="00FE469B"/>
    <w:rsid w:val="00FE51E6"/>
    <w:rsid w:val="00FE594C"/>
    <w:rsid w:val="0AAB07E3"/>
    <w:rsid w:val="0E3D1AA3"/>
    <w:rsid w:val="0E536DDB"/>
    <w:rsid w:val="0FAE0C5B"/>
    <w:rsid w:val="10494FAD"/>
    <w:rsid w:val="148A78EC"/>
    <w:rsid w:val="20395DC3"/>
    <w:rsid w:val="2790188D"/>
    <w:rsid w:val="38366F79"/>
    <w:rsid w:val="3F362582"/>
    <w:rsid w:val="425727D0"/>
    <w:rsid w:val="4C3705D6"/>
    <w:rsid w:val="55FA6AF7"/>
    <w:rsid w:val="5E0B3911"/>
    <w:rsid w:val="7AFA7389"/>
    <w:rsid w:val="7BBF115C"/>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A420927"/>
  <w15:docId w15:val="{300EACE7-8547-41B7-A155-0211F82A00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iPriority="0"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jc w:val="both"/>
    </w:pPr>
    <w:rPr>
      <w:rFonts w:ascii="Times New Roman" w:eastAsia="宋体" w:hAnsi="Times New Roman" w:cs="Times New Roman"/>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qFormat/>
    <w:rPr>
      <w:sz w:val="18"/>
      <w:szCs w:val="18"/>
    </w:rPr>
  </w:style>
  <w:style w:type="paragraph" w:styleId="a5">
    <w:name w:val="footer"/>
    <w:basedOn w:val="a"/>
    <w:link w:val="a6"/>
    <w:uiPriority w:val="99"/>
    <w:unhideWhenUsed/>
    <w:qFormat/>
    <w:pPr>
      <w:tabs>
        <w:tab w:val="center" w:pos="4153"/>
        <w:tab w:val="right" w:pos="8306"/>
      </w:tabs>
      <w:snapToGrid w:val="0"/>
      <w:jc w:val="left"/>
    </w:pPr>
    <w:rPr>
      <w:sz w:val="18"/>
      <w:szCs w:val="18"/>
    </w:rPr>
  </w:style>
  <w:style w:type="paragraph" w:styleId="a7">
    <w:name w:val="header"/>
    <w:basedOn w:val="a"/>
    <w:link w:val="a8"/>
    <w:unhideWhenUsed/>
    <w:qFormat/>
    <w:pPr>
      <w:pBdr>
        <w:bottom w:val="single" w:sz="6" w:space="1" w:color="auto"/>
      </w:pBdr>
      <w:tabs>
        <w:tab w:val="center" w:pos="4153"/>
        <w:tab w:val="right" w:pos="8306"/>
      </w:tabs>
      <w:snapToGrid w:val="0"/>
      <w:jc w:val="center"/>
    </w:pPr>
    <w:rPr>
      <w:sz w:val="18"/>
      <w:szCs w:val="18"/>
    </w:rPr>
  </w:style>
  <w:style w:type="paragraph" w:styleId="a9">
    <w:name w:val="Normal (Web)"/>
    <w:basedOn w:val="a"/>
    <w:qFormat/>
    <w:pPr>
      <w:widowControl/>
      <w:spacing w:before="100" w:beforeAutospacing="1" w:after="100" w:afterAutospacing="1"/>
      <w:jc w:val="left"/>
    </w:pPr>
    <w:rPr>
      <w:rFonts w:ascii="宋体" w:hAnsi="宋体" w:cs="宋体"/>
      <w:kern w:val="0"/>
      <w:sz w:val="24"/>
    </w:rPr>
  </w:style>
  <w:style w:type="table" w:styleId="aa">
    <w:name w:val="Table Grid"/>
    <w:basedOn w:val="a1"/>
    <w:uiPriority w:val="59"/>
    <w:qFormat/>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a8">
    <w:name w:val="页眉 字符"/>
    <w:basedOn w:val="a0"/>
    <w:link w:val="a7"/>
    <w:rPr>
      <w:rFonts w:ascii="Times New Roman" w:eastAsia="宋体" w:hAnsi="Times New Roman" w:cs="Times New Roman"/>
      <w:sz w:val="18"/>
      <w:szCs w:val="18"/>
    </w:rPr>
  </w:style>
  <w:style w:type="character" w:customStyle="1" w:styleId="a6">
    <w:name w:val="页脚 字符"/>
    <w:basedOn w:val="a0"/>
    <w:link w:val="a5"/>
    <w:uiPriority w:val="99"/>
    <w:qFormat/>
    <w:rPr>
      <w:rFonts w:ascii="Times New Roman" w:eastAsia="宋体" w:hAnsi="Times New Roman" w:cs="Times New Roman"/>
      <w:sz w:val="18"/>
      <w:szCs w:val="18"/>
    </w:rPr>
  </w:style>
  <w:style w:type="paragraph" w:styleId="ab">
    <w:name w:val="List Paragraph"/>
    <w:basedOn w:val="a"/>
    <w:uiPriority w:val="34"/>
    <w:qFormat/>
    <w:pPr>
      <w:ind w:firstLineChars="200" w:firstLine="420"/>
    </w:pPr>
    <w:rPr>
      <w:szCs w:val="21"/>
    </w:rPr>
  </w:style>
  <w:style w:type="character" w:customStyle="1" w:styleId="a4">
    <w:name w:val="批注框文本 字符"/>
    <w:basedOn w:val="a0"/>
    <w:link w:val="a3"/>
    <w:uiPriority w:val="99"/>
    <w:semiHidden/>
    <w:qFormat/>
    <w:rPr>
      <w:rFonts w:ascii="Times New Roman" w:eastAsia="宋体" w:hAnsi="Times New Roman" w:cs="Times New Roman"/>
      <w:sz w:val="18"/>
      <w:szCs w:val="18"/>
    </w:rPr>
  </w:style>
  <w:style w:type="paragraph" w:styleId="ac">
    <w:name w:val="No Spacing"/>
    <w:uiPriority w:val="1"/>
    <w:qFormat/>
    <w:rPr>
      <w:rFonts w:ascii="Times New Roman" w:eastAsia="宋体" w:hAnsi="Times New Roman" w:cs="Times New Roman"/>
      <w:sz w:val="24"/>
      <w:szCs w:val="24"/>
    </w:rPr>
  </w:style>
  <w:style w:type="character" w:customStyle="1" w:styleId="jbiaoti1">
    <w:name w:val="j_biaoti1"/>
    <w:rsid w:val="00DB1C10"/>
    <w:rPr>
      <w:rFonts w:ascii="黑体" w:eastAsia="黑体" w:hAnsi="黑体" w:hint="eastAsia"/>
      <w:color w:val="4C634F"/>
      <w:sz w:val="21"/>
      <w:szCs w:val="21"/>
    </w:rPr>
  </w:style>
  <w:style w:type="character" w:styleId="ad">
    <w:name w:val="Hyperlink"/>
    <w:rsid w:val="004A3780"/>
    <w:rPr>
      <w:color w:val="0000FF"/>
      <w:u w:val="single"/>
    </w:rPr>
  </w:style>
  <w:style w:type="character" w:styleId="ae">
    <w:name w:val="page number"/>
    <w:rsid w:val="00062868"/>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9388301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jpeg"/><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0577BC1-C5B0-42F5-B9DA-BF5109705A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Pages>
  <Words>938</Words>
  <Characters>5351</Characters>
  <Application>Microsoft Office Word</Application>
  <DocSecurity>0</DocSecurity>
  <Lines>44</Lines>
  <Paragraphs>12</Paragraphs>
  <ScaleCrop>false</ScaleCrop>
  <Company/>
  <LinksUpToDate>false</LinksUpToDate>
  <CharactersWithSpaces>6277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潘瑞</dc:creator>
  <cp:lastModifiedBy>wangjr</cp:lastModifiedBy>
  <cp:revision>2</cp:revision>
  <cp:lastPrinted>2019-10-22T02:57:00Z</cp:lastPrinted>
  <dcterms:created xsi:type="dcterms:W3CDTF">2023-09-28T03:45:00Z</dcterms:created>
  <dcterms:modified xsi:type="dcterms:W3CDTF">2023-09-28T03:45:00Z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2052-11.1.0.8813</vt:lpwstr>
  </property>
</Properties>
</file>