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rPr>
      </w:pPr>
    </w:p>
    <w:p/>
    <w:p/>
    <w:p/>
    <w:p/>
    <w:p>
      <w:pPr>
        <w:jc w:val="center"/>
        <w:rPr>
          <w:rFonts w:ascii="黑体" w:hAnsi="黑体" w:eastAsia="黑体"/>
          <w:b/>
          <w:bCs/>
          <w:sz w:val="48"/>
        </w:rPr>
      </w:pPr>
      <w:r>
        <w:rPr>
          <w:rFonts w:hint="eastAsia" w:ascii="黑体" w:hAnsi="黑体" w:eastAsia="黑体"/>
          <w:b/>
          <w:bCs/>
          <w:sz w:val="48"/>
        </w:rPr>
        <w:t>西北农林科技大学</w:t>
      </w:r>
      <w:r>
        <w:rPr>
          <w:rFonts w:hint="eastAsia" w:ascii="黑体" w:hAnsi="黑体" w:eastAsia="黑体"/>
          <w:b/>
          <w:bCs/>
          <w:spacing w:val="20"/>
          <w:sz w:val="48"/>
        </w:rPr>
        <w:t>教学成果奖</w:t>
      </w:r>
    </w:p>
    <w:p>
      <w:pPr>
        <w:jc w:val="center"/>
        <w:rPr>
          <w:rFonts w:ascii="黑体" w:hAnsi="黑体" w:eastAsia="黑体"/>
          <w:b/>
          <w:bCs/>
          <w:sz w:val="44"/>
        </w:rPr>
      </w:pPr>
    </w:p>
    <w:p>
      <w:pPr>
        <w:jc w:val="center"/>
        <w:rPr>
          <w:rFonts w:ascii="黑体" w:hAnsi="黑体" w:eastAsia="黑体"/>
          <w:b/>
          <w:bCs/>
          <w:spacing w:val="20"/>
          <w:sz w:val="72"/>
        </w:rPr>
      </w:pPr>
      <w:r>
        <w:rPr>
          <w:rFonts w:hint="eastAsia" w:ascii="黑体" w:hAnsi="黑体" w:eastAsia="黑体"/>
          <w:b/>
          <w:bCs/>
          <w:spacing w:val="20"/>
          <w:sz w:val="72"/>
        </w:rPr>
        <w:t>申 请 书</w:t>
      </w:r>
    </w:p>
    <w:p>
      <w:pPr>
        <w:jc w:val="center"/>
        <w:rPr>
          <w:b/>
          <w:bCs/>
        </w:rPr>
      </w:pPr>
    </w:p>
    <w:p>
      <w:pPr>
        <w:adjustRightInd w:val="0"/>
        <w:snapToGrid w:val="0"/>
        <w:spacing w:line="460" w:lineRule="exact"/>
        <w:jc w:val="center"/>
        <w:rPr>
          <w:b/>
          <w:bCs/>
        </w:rPr>
      </w:pPr>
    </w:p>
    <w:p>
      <w:pPr>
        <w:adjustRightInd w:val="0"/>
        <w:snapToGrid w:val="0"/>
        <w:spacing w:line="360" w:lineRule="atLeast"/>
        <w:jc w:val="center"/>
        <w:rPr>
          <w:b/>
          <w:bCs/>
        </w:rPr>
      </w:pPr>
    </w:p>
    <w:p>
      <w:pPr>
        <w:adjustRightInd w:val="0"/>
        <w:snapToGrid w:val="0"/>
        <w:spacing w:line="360" w:lineRule="atLeast"/>
        <w:rPr>
          <w:b/>
          <w:bCs/>
        </w:rPr>
      </w:pPr>
    </w:p>
    <w:tbl>
      <w:tblPr>
        <w:tblStyle w:val="5"/>
        <w:tblW w:w="74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53"/>
        <w:gridCol w:w="4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hAnsi="黑体" w:eastAsia="仿宋_GB2312"/>
                <w:b/>
                <w:bCs/>
                <w:sz w:val="32"/>
                <w:szCs w:val="32"/>
              </w:rPr>
              <w:t>成果名称</w:t>
            </w:r>
          </w:p>
        </w:tc>
        <w:tc>
          <w:tcPr>
            <w:tcW w:w="4770" w:type="dxa"/>
            <w:tcBorders>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rPr>
              <w:t>农科无机及分析化学“数字赋能、双线融合、双元育人” 教学模式的研究与实践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eastAsia="仿宋_GB2312"/>
                <w:b/>
                <w:bCs/>
                <w:sz w:val="32"/>
                <w:szCs w:val="32"/>
              </w:rPr>
              <w:t>成果完成人</w:t>
            </w:r>
          </w:p>
        </w:tc>
        <w:tc>
          <w:tcPr>
            <w:tcW w:w="4770" w:type="dxa"/>
            <w:tcBorders>
              <w:top w:val="single" w:color="auto" w:sz="4" w:space="0"/>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lang w:eastAsia="zh-CN"/>
              </w:rPr>
              <w:t>杨正亮</w:t>
            </w:r>
            <w:r>
              <w:rPr>
                <w:rFonts w:hint="eastAsia" w:ascii="仿宋_GB2312" w:eastAsia="仿宋_GB2312"/>
                <w:bCs/>
                <w:sz w:val="32"/>
                <w:szCs w:val="32"/>
                <w:lang w:val="en-US" w:eastAsia="zh-CN"/>
              </w:rPr>
              <w:t xml:space="preserve"> 杨淑英 </w:t>
            </w:r>
            <w:bookmarkStart w:id="0" w:name="_GoBack"/>
            <w:bookmarkEnd w:id="0"/>
            <w:r>
              <w:rPr>
                <w:rFonts w:hint="eastAsia" w:ascii="仿宋_GB2312" w:eastAsia="仿宋_GB2312"/>
                <w:bCs/>
                <w:sz w:val="32"/>
                <w:szCs w:val="32"/>
                <w:lang w:val="en-US" w:eastAsia="zh-CN"/>
              </w:rPr>
              <w:t>张院民 王海强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eastAsia="仿宋_GB2312"/>
                <w:b/>
                <w:bCs/>
                <w:sz w:val="32"/>
                <w:szCs w:val="32"/>
              </w:rPr>
              <w:t>成果完成单位</w:t>
            </w:r>
          </w:p>
        </w:tc>
        <w:tc>
          <w:tcPr>
            <w:tcW w:w="4770" w:type="dxa"/>
            <w:tcBorders>
              <w:top w:val="single" w:color="auto" w:sz="4" w:space="0"/>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lang w:eastAsia="zh-CN"/>
              </w:rPr>
              <w:t>化学与药学院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eastAsia="仿宋_GB2312"/>
                <w:b/>
                <w:bCs/>
                <w:sz w:val="32"/>
                <w:szCs w:val="32"/>
              </w:rPr>
              <w:t>申报等级</w:t>
            </w:r>
          </w:p>
        </w:tc>
        <w:tc>
          <w:tcPr>
            <w:tcW w:w="4770" w:type="dxa"/>
            <w:tcBorders>
              <w:top w:val="single" w:color="auto" w:sz="4" w:space="0"/>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lang w:eastAsia="zh-CN"/>
              </w:rPr>
              <w:t>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eastAsia="仿宋_GB2312"/>
                <w:b/>
                <w:bCs/>
                <w:sz w:val="32"/>
                <w:szCs w:val="32"/>
              </w:rPr>
              <w:t>推荐单位（盖章）</w:t>
            </w:r>
          </w:p>
        </w:tc>
        <w:tc>
          <w:tcPr>
            <w:tcW w:w="4770" w:type="dxa"/>
            <w:tcBorders>
              <w:top w:val="single" w:color="auto" w:sz="4" w:space="0"/>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lang w:eastAsia="zh-CN"/>
              </w:rPr>
              <w:t>化学与药学院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2"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eastAsia="仿宋_GB2312"/>
                <w:b/>
                <w:bCs/>
                <w:sz w:val="32"/>
                <w:szCs w:val="32"/>
              </w:rPr>
              <w:t>申请时间</w:t>
            </w:r>
          </w:p>
        </w:tc>
        <w:tc>
          <w:tcPr>
            <w:tcW w:w="4770" w:type="dxa"/>
            <w:tcBorders>
              <w:top w:val="single" w:color="auto" w:sz="4" w:space="0"/>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lang w:val="en-US" w:eastAsia="zh-CN"/>
              </w:rPr>
              <w:t>2023年9月20日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2" w:hRule="atLeast"/>
          <w:jc w:val="center"/>
        </w:trPr>
        <w:tc>
          <w:tcPr>
            <w:tcW w:w="2653" w:type="dxa"/>
            <w:vAlign w:val="bottom"/>
          </w:tcPr>
          <w:p>
            <w:pPr>
              <w:adjustRightInd w:val="0"/>
              <w:snapToGrid w:val="0"/>
              <w:spacing w:line="360" w:lineRule="atLeast"/>
              <w:jc w:val="distribute"/>
              <w:rPr>
                <w:rFonts w:ascii="仿宋_GB2312" w:eastAsia="仿宋_GB2312"/>
                <w:b/>
                <w:bCs/>
                <w:sz w:val="32"/>
                <w:szCs w:val="32"/>
              </w:rPr>
            </w:pPr>
            <w:r>
              <w:rPr>
                <w:rFonts w:hint="eastAsia" w:ascii="仿宋_GB2312" w:eastAsia="仿宋_GB2312"/>
                <w:b/>
                <w:bCs/>
                <w:sz w:val="32"/>
                <w:szCs w:val="32"/>
              </w:rPr>
              <w:t>成果类别代码</w:t>
            </w:r>
          </w:p>
        </w:tc>
        <w:tc>
          <w:tcPr>
            <w:tcW w:w="4770" w:type="dxa"/>
            <w:tcBorders>
              <w:top w:val="single" w:color="auto" w:sz="4" w:space="0"/>
              <w:bottom w:val="single" w:color="auto" w:sz="4" w:space="0"/>
            </w:tcBorders>
            <w:vAlign w:val="bottom"/>
          </w:tcPr>
          <w:p>
            <w:pPr>
              <w:adjustRightInd w:val="0"/>
              <w:snapToGrid w:val="0"/>
              <w:spacing w:line="360" w:lineRule="atLeast"/>
              <w:jc w:val="center"/>
              <w:rPr>
                <w:rFonts w:ascii="仿宋_GB2312" w:eastAsia="仿宋_GB2312"/>
                <w:bCs/>
                <w:sz w:val="32"/>
                <w:szCs w:val="32"/>
              </w:rPr>
            </w:pPr>
            <w:r>
              <w:rPr>
                <w:rFonts w:hint="eastAsia" w:ascii="仿宋_GB2312" w:eastAsia="仿宋_GB2312"/>
                <w:bCs/>
                <w:sz w:val="32"/>
                <w:szCs w:val="32"/>
                <w:lang w:val="en-US" w:eastAsia="zh-CN"/>
              </w:rPr>
              <w:t>0711</w:t>
            </w:r>
          </w:p>
        </w:tc>
      </w:tr>
    </w:tbl>
    <w:p>
      <w:pPr>
        <w:adjustRightInd w:val="0"/>
        <w:snapToGrid w:val="0"/>
        <w:spacing w:line="360" w:lineRule="atLeast"/>
        <w:ind w:firstLine="560" w:firstLineChars="200"/>
        <w:rPr>
          <w:b/>
          <w:bCs/>
          <w:sz w:val="28"/>
        </w:rPr>
      </w:pPr>
    </w:p>
    <w:p>
      <w:pPr>
        <w:adjustRightInd w:val="0"/>
        <w:snapToGrid w:val="0"/>
        <w:spacing w:line="360" w:lineRule="atLeast"/>
        <w:ind w:firstLine="560" w:firstLineChars="200"/>
        <w:rPr>
          <w:b/>
          <w:bCs/>
          <w:sz w:val="28"/>
        </w:rPr>
      </w:pPr>
    </w:p>
    <w:p>
      <w:pPr>
        <w:adjustRightInd w:val="0"/>
        <w:snapToGrid w:val="0"/>
        <w:spacing w:line="360" w:lineRule="atLeast"/>
        <w:ind w:firstLine="560" w:firstLineChars="200"/>
        <w:rPr>
          <w:b/>
          <w:bCs/>
          <w:sz w:val="28"/>
        </w:rPr>
      </w:pPr>
    </w:p>
    <w:p>
      <w:pPr>
        <w:adjustRightInd w:val="0"/>
        <w:snapToGrid w:val="0"/>
        <w:spacing w:line="360" w:lineRule="atLeast"/>
        <w:ind w:firstLine="560" w:firstLineChars="200"/>
        <w:rPr>
          <w:b/>
          <w:bCs/>
          <w:sz w:val="28"/>
        </w:rPr>
      </w:pPr>
    </w:p>
    <w:p>
      <w:pPr>
        <w:adjustRightInd w:val="0"/>
        <w:snapToGrid w:val="0"/>
        <w:spacing w:line="360" w:lineRule="atLeast"/>
        <w:ind w:firstLine="560" w:firstLineChars="200"/>
        <w:rPr>
          <w:b/>
          <w:bCs/>
          <w:sz w:val="28"/>
        </w:rPr>
      </w:pPr>
    </w:p>
    <w:p>
      <w:pPr>
        <w:adjustRightInd w:val="0"/>
        <w:snapToGrid w:val="0"/>
        <w:spacing w:line="460" w:lineRule="exact"/>
        <w:rPr>
          <w:b/>
          <w:bCs/>
          <w:sz w:val="28"/>
          <w:u w:val="thick"/>
        </w:rPr>
      </w:pPr>
    </w:p>
    <w:p>
      <w:pPr>
        <w:adjustRightInd w:val="0"/>
        <w:snapToGrid w:val="0"/>
        <w:spacing w:line="460" w:lineRule="exact"/>
        <w:rPr>
          <w:b/>
          <w:bCs/>
          <w:sz w:val="28"/>
          <w:u w:val="thick"/>
        </w:rPr>
      </w:pPr>
    </w:p>
    <w:p>
      <w:pPr>
        <w:jc w:val="center"/>
        <w:rPr>
          <w:rFonts w:ascii="黑体" w:hAnsi="黑体" w:eastAsia="黑体"/>
          <w:spacing w:val="200"/>
          <w:sz w:val="36"/>
          <w:szCs w:val="36"/>
        </w:rPr>
      </w:pPr>
      <w:r>
        <w:rPr>
          <w:rFonts w:hint="eastAsia" w:ascii="黑体" w:hAnsi="黑体" w:eastAsia="黑体"/>
          <w:spacing w:val="200"/>
          <w:sz w:val="32"/>
          <w:szCs w:val="32"/>
        </w:rPr>
        <w:t>填表说明</w:t>
      </w:r>
    </w:p>
    <w:p>
      <w:pPr>
        <w:rPr>
          <w:rFonts w:ascii="仿宋" w:hAnsi="仿宋" w:eastAsia="仿宋"/>
          <w:sz w:val="30"/>
          <w:szCs w:val="30"/>
        </w:rPr>
      </w:pPr>
    </w:p>
    <w:p>
      <w:pPr>
        <w:ind w:firstLine="600"/>
        <w:rPr>
          <w:rFonts w:ascii="仿宋" w:hAnsi="仿宋" w:eastAsia="仿宋"/>
          <w:sz w:val="28"/>
          <w:szCs w:val="28"/>
        </w:rPr>
      </w:pPr>
      <w:r>
        <w:rPr>
          <w:rFonts w:hint="eastAsia" w:ascii="仿宋" w:hAnsi="仿宋" w:eastAsia="仿宋"/>
          <w:sz w:val="28"/>
          <w:szCs w:val="28"/>
        </w:rPr>
        <w:t>1．成果名称：字数（含符号）不超过35个汉字。</w:t>
      </w:r>
    </w:p>
    <w:p>
      <w:pPr>
        <w:ind w:firstLine="600"/>
        <w:rPr>
          <w:rFonts w:ascii="仿宋" w:hAnsi="仿宋" w:eastAsia="仿宋"/>
          <w:sz w:val="28"/>
          <w:szCs w:val="28"/>
        </w:rPr>
      </w:pPr>
      <w:r>
        <w:rPr>
          <w:rFonts w:hint="eastAsia" w:ascii="仿宋" w:hAnsi="仿宋" w:eastAsia="仿宋"/>
          <w:sz w:val="28"/>
          <w:szCs w:val="28"/>
        </w:rPr>
        <w:t>2.成果类别代码按照</w:t>
      </w:r>
      <w:r>
        <w:rPr>
          <w:rFonts w:hint="eastAsia" w:ascii="仿宋" w:hAnsi="仿宋" w:eastAsia="仿宋"/>
          <w:sz w:val="30"/>
          <w:szCs w:val="30"/>
        </w:rPr>
        <w:t>教育部颁布的《普通高等学校本科专业目录（2012年）》（教高[2012]9号）的学科门类分类（规范）填写。</w:t>
      </w:r>
      <w:r>
        <w:rPr>
          <w:rFonts w:hint="eastAsia" w:ascii="仿宋" w:hAnsi="仿宋" w:eastAsia="仿宋"/>
          <w:sz w:val="28"/>
          <w:szCs w:val="28"/>
        </w:rPr>
        <w:t>类别代码组成形式为：</w:t>
      </w:r>
      <w:r>
        <w:rPr>
          <w:rFonts w:hint="eastAsia" w:ascii="仿宋" w:hAnsi="仿宋" w:eastAsia="仿宋"/>
          <w:b/>
          <w:bCs/>
          <w:sz w:val="28"/>
          <w:szCs w:val="28"/>
        </w:rPr>
        <w:t>abcd</w:t>
      </w:r>
      <w:r>
        <w:rPr>
          <w:rFonts w:hint="eastAsia" w:ascii="仿宋" w:hAnsi="仿宋" w:eastAsia="仿宋"/>
          <w:sz w:val="28"/>
          <w:szCs w:val="28"/>
        </w:rPr>
        <w:t>。其中：</w:t>
      </w:r>
      <w:r>
        <w:rPr>
          <w:rFonts w:hint="eastAsia" w:ascii="仿宋" w:hAnsi="仿宋" w:eastAsia="仿宋"/>
          <w:b/>
          <w:bCs/>
          <w:sz w:val="28"/>
          <w:szCs w:val="28"/>
        </w:rPr>
        <w:t>ab</w:t>
      </w:r>
      <w:r>
        <w:rPr>
          <w:rFonts w:hint="eastAsia" w:ascii="仿宋" w:hAnsi="仿宋" w:eastAsia="仿宋"/>
          <w:sz w:val="28"/>
          <w:szCs w:val="28"/>
        </w:rPr>
        <w:t>：成果所属科类代码：哲学—01，经济学—02，法学—03，教育学—04，文学—05，历史学—06，理学—07，工学—08，农学—09，医学—10，军事学—11，管理学－12，艺术学—13，其他—14（包括：政治思想教育、素质教育、评估、教育技术研究与应用等）。</w:t>
      </w:r>
      <w:r>
        <w:rPr>
          <w:rFonts w:hint="eastAsia" w:ascii="仿宋" w:hAnsi="仿宋" w:eastAsia="仿宋"/>
          <w:b/>
          <w:bCs/>
          <w:sz w:val="28"/>
          <w:szCs w:val="28"/>
        </w:rPr>
        <w:t>c:</w:t>
      </w:r>
      <w:r>
        <w:rPr>
          <w:rFonts w:hint="eastAsia" w:ascii="仿宋" w:hAnsi="仿宋" w:eastAsia="仿宋"/>
          <w:sz w:val="28"/>
          <w:szCs w:val="28"/>
        </w:rPr>
        <w:t>成果属普通教育填1，继续教育填2，其它填0。</w:t>
      </w:r>
      <w:r>
        <w:rPr>
          <w:rFonts w:hint="eastAsia" w:ascii="仿宋" w:hAnsi="仿宋" w:eastAsia="仿宋"/>
          <w:b/>
          <w:bCs/>
          <w:sz w:val="28"/>
          <w:szCs w:val="28"/>
        </w:rPr>
        <w:t>d:</w:t>
      </w:r>
      <w:r>
        <w:rPr>
          <w:rFonts w:hint="eastAsia" w:ascii="仿宋" w:hAnsi="仿宋" w:eastAsia="仿宋"/>
          <w:sz w:val="28"/>
          <w:szCs w:val="28"/>
        </w:rPr>
        <w:t>成果属本科教育填1，研究生教育填2，其它填0。</w:t>
      </w:r>
    </w:p>
    <w:p>
      <w:pPr>
        <w:ind w:firstLine="600"/>
        <w:rPr>
          <w:rFonts w:ascii="仿宋" w:hAnsi="仿宋" w:eastAsia="仿宋"/>
          <w:sz w:val="28"/>
          <w:szCs w:val="28"/>
        </w:rPr>
      </w:pPr>
      <w:r>
        <w:rPr>
          <w:rFonts w:hint="eastAsia" w:ascii="仿宋" w:hAnsi="仿宋" w:eastAsia="仿宋"/>
          <w:sz w:val="28"/>
          <w:szCs w:val="28"/>
        </w:rPr>
        <w:t>3. 成果曾获奖励情况不包括商业性的奖励。</w:t>
      </w:r>
    </w:p>
    <w:p>
      <w:pPr>
        <w:ind w:firstLine="570"/>
        <w:rPr>
          <w:rFonts w:ascii="仿宋" w:hAnsi="仿宋" w:eastAsia="仿宋"/>
          <w:sz w:val="28"/>
          <w:szCs w:val="28"/>
        </w:rPr>
      </w:pPr>
      <w:r>
        <w:rPr>
          <w:rFonts w:hint="eastAsia" w:ascii="仿宋" w:hAnsi="仿宋" w:eastAsia="仿宋"/>
          <w:sz w:val="28"/>
          <w:szCs w:val="28"/>
        </w:rPr>
        <w:t>4．成果起止时间：起始时间指立项研究或开始研制的日期;完成时间指成果开始实施(包括试行)的日期。</w:t>
      </w:r>
    </w:p>
    <w:p>
      <w:pPr>
        <w:ind w:firstLine="570"/>
        <w:rPr>
          <w:rFonts w:ascii="仿宋" w:hAnsi="仿宋" w:eastAsia="仿宋"/>
          <w:sz w:val="28"/>
          <w:szCs w:val="28"/>
        </w:rPr>
      </w:pPr>
      <w:r>
        <w:rPr>
          <w:rFonts w:hint="eastAsia" w:ascii="仿宋" w:hAnsi="仿宋" w:eastAsia="仿宋"/>
          <w:sz w:val="28"/>
          <w:szCs w:val="28"/>
        </w:rPr>
        <w:t xml:space="preserve">5.主题词：按《国家汉语主题词表》填写3至7个与推荐成果内容密切相关的主题词，每个词语间应加“；”号。 </w:t>
      </w:r>
    </w:p>
    <w:p>
      <w:pPr>
        <w:rPr>
          <w:rFonts w:ascii="仿宋" w:hAnsi="仿宋" w:eastAsia="仿宋"/>
          <w:sz w:val="28"/>
          <w:szCs w:val="28"/>
        </w:rPr>
      </w:pPr>
      <w:r>
        <w:rPr>
          <w:rFonts w:hint="eastAsia" w:ascii="仿宋" w:hAnsi="仿宋" w:eastAsia="仿宋"/>
          <w:sz w:val="28"/>
          <w:szCs w:val="28"/>
        </w:rPr>
        <w:t xml:space="preserve">    6．本申请书统一用A4纸双面打印，正文内容所用字型应不小于4号字。需签字、盖章处打印或复印无效。</w:t>
      </w:r>
    </w:p>
    <w:p>
      <w:pPr>
        <w:widowControl/>
        <w:jc w:val="left"/>
        <w:rPr>
          <w:rFonts w:ascii="仿宋" w:hAnsi="仿宋" w:eastAsia="仿宋"/>
          <w:sz w:val="28"/>
          <w:szCs w:val="28"/>
        </w:rPr>
        <w:sectPr>
          <w:pgSz w:w="11906" w:h="16838"/>
          <w:pgMar w:top="1440" w:right="1452" w:bottom="1440" w:left="1639" w:header="851" w:footer="992" w:gutter="0"/>
          <w:pgNumType w:start="5"/>
          <w:cols w:space="720" w:num="1"/>
          <w:formProt w:val="0"/>
          <w:docGrid w:type="linesAndChars" w:linePitch="312" w:charSpace="0"/>
        </w:sectPr>
      </w:pPr>
    </w:p>
    <w:p>
      <w:pPr>
        <w:jc w:val="center"/>
        <w:rPr>
          <w:b/>
          <w:sz w:val="36"/>
          <w:szCs w:val="20"/>
        </w:rPr>
      </w:pPr>
      <w:r>
        <w:rPr>
          <w:rFonts w:hint="eastAsia"/>
          <w:b/>
          <w:sz w:val="36"/>
          <w:szCs w:val="20"/>
        </w:rPr>
        <w:t>一、成果简介</w:t>
      </w:r>
    </w:p>
    <w:tbl>
      <w:tblPr>
        <w:tblStyle w:val="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419"/>
        <w:gridCol w:w="2840"/>
        <w:gridCol w:w="1268"/>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p>
          <w:p>
            <w:pPr>
              <w:adjustRightInd w:val="0"/>
              <w:snapToGrid w:val="0"/>
              <w:spacing w:line="440" w:lineRule="exact"/>
              <w:jc w:val="center"/>
            </w:pPr>
            <w:r>
              <w:rPr>
                <w:rFonts w:hint="eastAsia"/>
              </w:rPr>
              <w:t>成果曾</w:t>
            </w:r>
          </w:p>
          <w:p>
            <w:pPr>
              <w:adjustRightInd w:val="0"/>
              <w:snapToGrid w:val="0"/>
              <w:spacing w:line="440" w:lineRule="exact"/>
              <w:jc w:val="center"/>
            </w:pPr>
            <w:r>
              <w:rPr>
                <w:rFonts w:hint="eastAsia"/>
              </w:rPr>
              <w:t>获奖励</w:t>
            </w:r>
          </w:p>
          <w:p>
            <w:pPr>
              <w:adjustRightInd w:val="0"/>
              <w:snapToGrid w:val="0"/>
              <w:spacing w:line="440" w:lineRule="exact"/>
              <w:jc w:val="center"/>
            </w:pPr>
            <w:r>
              <w:rPr>
                <w:rFonts w:hint="eastAsia"/>
              </w:rPr>
              <w:t>情况</w:t>
            </w:r>
          </w:p>
        </w:tc>
        <w:tc>
          <w:tcPr>
            <w:tcW w:w="1419"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r>
              <w:rPr>
                <w:rFonts w:hint="eastAsia"/>
              </w:rPr>
              <w:t>获奖时间</w:t>
            </w:r>
          </w:p>
        </w:tc>
        <w:tc>
          <w:tcPr>
            <w:tcW w:w="2840"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r>
              <w:rPr>
                <w:rFonts w:hint="eastAsia"/>
              </w:rPr>
              <w:t>获奖名称</w:t>
            </w:r>
          </w:p>
        </w:tc>
        <w:tc>
          <w:tcPr>
            <w:tcW w:w="1268"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r>
              <w:rPr>
                <w:rFonts w:hint="eastAsia"/>
              </w:rPr>
              <w:t>获奖等级</w:t>
            </w:r>
          </w:p>
        </w:tc>
        <w:tc>
          <w:tcPr>
            <w:tcW w:w="1574"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r>
              <w:rPr>
                <w:rFonts w:hint="eastAsia"/>
              </w:rPr>
              <w:t>授奖部门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 w:cs="Times New Roman"/>
                <w:kern w:val="2"/>
                <w:sz w:val="24"/>
                <w:szCs w:val="24"/>
                <w:lang w:val="en-US" w:eastAsia="zh-CN" w:bidi="ar-SA"/>
              </w:rPr>
            </w:pPr>
            <w:r>
              <w:rPr>
                <w:rFonts w:hint="eastAsia" w:ascii="Times New Roman" w:hAnsi="Times New Roman" w:eastAsia="仿宋" w:cs="Times New Roman"/>
                <w:sz w:val="24"/>
                <w:lang w:val="en-US" w:eastAsia="zh-CN"/>
              </w:rPr>
              <w:t>2007</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 w:cs="仿宋_GB2312"/>
                <w:kern w:val="0"/>
                <w:sz w:val="24"/>
                <w:szCs w:val="24"/>
                <w:lang w:val="en-US" w:eastAsia="zh-CN" w:bidi="ar-SA"/>
              </w:rPr>
            </w:pPr>
            <w:r>
              <w:rPr>
                <w:rFonts w:hint="eastAsia" w:hAnsi="仿宋" w:eastAsia="仿宋" w:cs="仿宋"/>
                <w:sz w:val="24"/>
              </w:rPr>
              <w:t>《无机及分析化学》</w:t>
            </w:r>
            <w:r>
              <w:rPr>
                <w:rFonts w:hint="eastAsia" w:hAnsi="仿宋" w:eastAsia="仿宋" w:cs="仿宋"/>
                <w:sz w:val="24"/>
                <w:lang w:eastAsia="zh-CN"/>
              </w:rPr>
              <w:t>精品课程</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优秀</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 w:cs="Times New Roman"/>
                <w:kern w:val="2"/>
                <w:sz w:val="24"/>
                <w:szCs w:val="24"/>
                <w:lang w:val="en-US" w:eastAsia="zh-CN" w:bidi="ar-SA"/>
              </w:rPr>
            </w:pPr>
            <w:r>
              <w:rPr>
                <w:rFonts w:eastAsia="仿宋"/>
                <w:sz w:val="24"/>
              </w:rPr>
              <w:t>201</w:t>
            </w:r>
            <w:r>
              <w:rPr>
                <w:rFonts w:hint="eastAsia" w:eastAsia="仿宋"/>
                <w:sz w:val="24"/>
                <w:lang w:val="en-US" w:eastAsia="zh-CN"/>
              </w:rPr>
              <w:t>1</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 w:cs="仿宋_GB2312"/>
                <w:kern w:val="0"/>
                <w:sz w:val="24"/>
                <w:szCs w:val="24"/>
                <w:lang w:val="en-US" w:eastAsia="zh-CN" w:bidi="ar-SA"/>
              </w:rPr>
            </w:pPr>
            <w:r>
              <w:rPr>
                <w:rFonts w:hint="eastAsia" w:hAnsi="仿宋" w:eastAsia="仿宋" w:cs="仿宋"/>
                <w:sz w:val="24"/>
              </w:rPr>
              <w:t>《无机及分析化学》</w:t>
            </w:r>
            <w:r>
              <w:rPr>
                <w:rFonts w:hint="eastAsia" w:hAnsi="仿宋" w:eastAsia="仿宋" w:cs="仿宋"/>
                <w:sz w:val="24"/>
                <w:lang w:eastAsia="zh-CN"/>
              </w:rPr>
              <w:t>“动态需求耦合式”新型教学模式的研究</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合格</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仿宋" w:cs="Times New Roman"/>
                <w:kern w:val="2"/>
                <w:sz w:val="24"/>
                <w:szCs w:val="24"/>
                <w:lang w:val="en-US" w:eastAsia="zh-CN" w:bidi="ar-SA"/>
              </w:rPr>
            </w:pPr>
            <w:r>
              <w:rPr>
                <w:rFonts w:eastAsia="仿宋"/>
                <w:sz w:val="24"/>
              </w:rPr>
              <w:t>201</w:t>
            </w:r>
            <w:r>
              <w:rPr>
                <w:rFonts w:hint="eastAsia" w:eastAsia="仿宋"/>
                <w:sz w:val="24"/>
                <w:lang w:val="en-US" w:eastAsia="zh-CN"/>
              </w:rPr>
              <w:t>3</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eastAsia="zh-CN"/>
              </w:rPr>
              <w:t>基于学生能力培养的农科《</w:t>
            </w:r>
            <w:r>
              <w:rPr>
                <w:rFonts w:hint="eastAsia" w:hAnsi="仿宋" w:eastAsia="仿宋" w:cs="仿宋"/>
                <w:color w:val="000000"/>
                <w:sz w:val="24"/>
              </w:rPr>
              <w:t>无机及分析化学</w:t>
            </w:r>
            <w:r>
              <w:rPr>
                <w:rFonts w:hint="eastAsia" w:ascii="仿宋_GB2312" w:hAnsi="仿宋_GB2312" w:eastAsia="仿宋_GB2312" w:cs="仿宋_GB2312"/>
                <w:kern w:val="0"/>
                <w:sz w:val="24"/>
                <w:szCs w:val="24"/>
                <w:lang w:eastAsia="zh-CN"/>
              </w:rPr>
              <w:t>》创新教学模式探索与实践</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优秀</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rPr>
              <w:t>陕西省教育厅</w:t>
            </w:r>
            <w:r>
              <w:rPr>
                <w:rFonts w:hint="eastAsia" w:hAnsi="仿宋" w:eastAsia="仿宋" w:cs="仿宋"/>
                <w:sz w:val="24"/>
                <w:lang w:eastAsia="zh-CN"/>
              </w:rPr>
              <w:t>高等教育处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仿宋" w:cs="Times New Roman"/>
                <w:kern w:val="2"/>
                <w:sz w:val="24"/>
                <w:szCs w:val="24"/>
                <w:lang w:val="en-US" w:eastAsia="zh-CN" w:bidi="ar-SA"/>
              </w:rPr>
            </w:pPr>
            <w:r>
              <w:rPr>
                <w:rFonts w:eastAsia="仿宋"/>
                <w:sz w:val="24"/>
              </w:rPr>
              <w:t>201</w:t>
            </w:r>
            <w:r>
              <w:rPr>
                <w:rFonts w:hint="eastAsia" w:eastAsia="仿宋"/>
                <w:sz w:val="24"/>
                <w:lang w:val="en-US" w:eastAsia="zh-CN"/>
              </w:rPr>
              <w:t>3</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eastAsia="zh-CN"/>
              </w:rPr>
              <w:t>高等农林院校《</w:t>
            </w:r>
            <w:r>
              <w:rPr>
                <w:rFonts w:hint="eastAsia" w:hAnsi="仿宋" w:eastAsia="仿宋" w:cs="仿宋"/>
                <w:color w:val="000000"/>
                <w:sz w:val="24"/>
              </w:rPr>
              <w:t>无机及分析化学</w:t>
            </w:r>
            <w:r>
              <w:rPr>
                <w:rFonts w:hint="eastAsia" w:ascii="仿宋_GB2312" w:hAnsi="仿宋_GB2312" w:eastAsia="仿宋_GB2312" w:cs="仿宋_GB2312"/>
                <w:kern w:val="0"/>
                <w:sz w:val="24"/>
                <w:szCs w:val="24"/>
                <w:lang w:eastAsia="zh-CN"/>
              </w:rPr>
              <w:t>》基础课程知识创新与教学实践</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合格</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仿宋" w:eastAsia="仿宋" w:cs="仿宋"/>
                <w:kern w:val="2"/>
                <w:sz w:val="24"/>
                <w:szCs w:val="24"/>
                <w:lang w:val="en-US" w:eastAsia="zh-CN" w:bidi="ar-SA"/>
              </w:rPr>
            </w:pPr>
            <w:r>
              <w:rPr>
                <w:rFonts w:eastAsia="仿宋"/>
                <w:sz w:val="24"/>
              </w:rPr>
              <w:t>2015</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rPr>
              <w:t>《无机及分析化学》（第三版）获省优秀教材奖</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rPr>
              <w:t>二等</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rPr>
              <w:t>陕西省教育厅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kern w:val="2"/>
                <w:sz w:val="24"/>
                <w:szCs w:val="24"/>
                <w:lang w:val="en-US" w:eastAsia="zh-CN" w:bidi="ar-SA"/>
              </w:rPr>
            </w:pPr>
            <w:r>
              <w:rPr>
                <w:rFonts w:eastAsia="仿宋"/>
                <w:sz w:val="24"/>
              </w:rPr>
              <w:t>2015</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ascii="仿宋_GB2312" w:hAnsi="仿宋_GB2312" w:eastAsia="仿宋_GB2312" w:cs="仿宋_GB2312"/>
                <w:kern w:val="0"/>
                <w:sz w:val="24"/>
                <w:szCs w:val="24"/>
              </w:rPr>
              <w:t>“千门课程上网工程”优质课程</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优秀</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kern w:val="2"/>
                <w:sz w:val="24"/>
                <w:szCs w:val="24"/>
                <w:lang w:val="en-US" w:eastAsia="zh-CN" w:bidi="ar-SA"/>
              </w:rPr>
            </w:pPr>
            <w:r>
              <w:rPr>
                <w:rFonts w:eastAsia="仿宋"/>
                <w:sz w:val="24"/>
              </w:rPr>
              <w:t>201</w:t>
            </w:r>
            <w:r>
              <w:rPr>
                <w:rFonts w:hint="eastAsia" w:eastAsia="仿宋"/>
                <w:sz w:val="24"/>
                <w:lang w:val="en-US" w:eastAsia="zh-CN"/>
              </w:rPr>
              <w:t>7</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基于“双一流”建设的《无机化学实验》创新教学模式研究</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优秀</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仿宋" w:eastAsia="仿宋" w:cs="仿宋"/>
                <w:kern w:val="2"/>
                <w:sz w:val="24"/>
                <w:szCs w:val="24"/>
                <w:lang w:val="en-US" w:eastAsia="zh-CN" w:bidi="ar-SA"/>
              </w:rPr>
            </w:pPr>
            <w:r>
              <w:rPr>
                <w:rFonts w:hint="eastAsia" w:hAnsi="仿宋" w:eastAsia="仿宋" w:cs="仿宋"/>
                <w:sz w:val="24"/>
              </w:rPr>
              <w:t>2</w:t>
            </w:r>
            <w:r>
              <w:rPr>
                <w:rFonts w:hAnsi="仿宋" w:eastAsia="仿宋" w:cs="仿宋"/>
                <w:sz w:val="24"/>
              </w:rPr>
              <w:t>019</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仿宋" w:eastAsia="仿宋" w:cs="仿宋"/>
                <w:kern w:val="2"/>
                <w:sz w:val="24"/>
                <w:szCs w:val="24"/>
                <w:lang w:val="en-US" w:eastAsia="zh-CN" w:bidi="ar-SA"/>
              </w:rPr>
            </w:pPr>
            <w:r>
              <w:rPr>
                <w:rFonts w:hint="eastAsia" w:hAnsi="仿宋" w:eastAsia="仿宋" w:cs="仿宋"/>
                <w:color w:val="000000"/>
                <w:sz w:val="24"/>
              </w:rPr>
              <w:t>《无机及分析化学》（第四版）</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ascii="Times New Roman" w:hAnsi="仿宋" w:eastAsia="仿宋" w:cs="仿宋"/>
                <w:kern w:val="2"/>
                <w:sz w:val="24"/>
                <w:szCs w:val="24"/>
                <w:lang w:val="en-US" w:eastAsia="zh-CN" w:bidi="ar-SA"/>
              </w:rPr>
            </w:pPr>
            <w:r>
              <w:rPr>
                <w:rFonts w:hint="eastAsia" w:hAnsi="仿宋" w:eastAsia="仿宋" w:cs="仿宋"/>
                <w:color w:val="000000"/>
                <w:sz w:val="24"/>
              </w:rPr>
              <w:t>“十二五”国家级规划教材</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ascii="Times New Roman" w:hAnsi="仿宋" w:eastAsia="仿宋" w:cs="仿宋"/>
                <w:color w:val="000000"/>
                <w:kern w:val="2"/>
                <w:sz w:val="24"/>
                <w:szCs w:val="24"/>
                <w:lang w:val="en-US" w:eastAsia="zh-CN" w:bidi="ar-SA"/>
              </w:rPr>
            </w:pPr>
            <w:r>
              <w:rPr>
                <w:rFonts w:hint="eastAsia" w:hAnsi="仿宋" w:eastAsia="仿宋" w:cs="仿宋"/>
                <w:color w:val="000000"/>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仿宋" w:eastAsia="仿宋" w:cs="仿宋"/>
                <w:b/>
                <w:kern w:val="2"/>
                <w:sz w:val="24"/>
                <w:szCs w:val="24"/>
                <w:lang w:val="en-US" w:eastAsia="zh-CN" w:bidi="ar-SA"/>
              </w:rPr>
            </w:pPr>
            <w:r>
              <w:rPr>
                <w:rFonts w:hint="eastAsia" w:hAnsi="仿宋" w:eastAsia="仿宋" w:cs="仿宋"/>
                <w:sz w:val="24"/>
              </w:rPr>
              <w:t>2019</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b/>
                <w:kern w:val="2"/>
                <w:sz w:val="24"/>
                <w:szCs w:val="24"/>
                <w:lang w:val="en-US" w:eastAsia="zh-CN" w:bidi="ar-SA"/>
              </w:rPr>
            </w:pPr>
            <w:r>
              <w:rPr>
                <w:rFonts w:hint="eastAsia" w:hAnsi="仿宋" w:eastAsia="仿宋" w:cs="仿宋"/>
                <w:sz w:val="24"/>
              </w:rPr>
              <w:t>《无机及分析化学》获省级在线开放课程</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b/>
                <w:kern w:val="2"/>
                <w:sz w:val="24"/>
                <w:szCs w:val="24"/>
                <w:lang w:val="en-US" w:eastAsia="zh-CN" w:bidi="ar-SA"/>
              </w:rPr>
            </w:pPr>
            <w:r>
              <w:rPr>
                <w:rFonts w:hint="eastAsia" w:ascii="Times New Roman" w:hAnsi="仿宋" w:eastAsia="仿宋" w:cs="仿宋"/>
                <w:color w:val="000000"/>
                <w:sz w:val="24"/>
                <w:lang w:val="en-US" w:eastAsia="zh-CN"/>
              </w:rPr>
              <w:t>省部</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rPr>
              <w:t>陕西省教育厅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kern w:val="2"/>
                <w:sz w:val="24"/>
                <w:szCs w:val="24"/>
                <w:lang w:val="en-US" w:eastAsia="zh-CN" w:bidi="ar-SA"/>
              </w:rPr>
            </w:pPr>
            <w:r>
              <w:rPr>
                <w:rFonts w:eastAsia="仿宋"/>
                <w:sz w:val="24"/>
              </w:rPr>
              <w:t>201</w:t>
            </w:r>
            <w:r>
              <w:rPr>
                <w:rFonts w:hint="eastAsia" w:eastAsia="仿宋"/>
                <w:sz w:val="24"/>
                <w:lang w:val="en-US" w:eastAsia="zh-CN"/>
              </w:rPr>
              <w:t>9</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eastAsia="zh-CN"/>
              </w:rPr>
              <w:t>与生命科学交叉融合，深化基础化学课程改革满足农林双创人才需求</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优秀</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kern w:val="2"/>
                <w:sz w:val="24"/>
                <w:szCs w:val="24"/>
                <w:lang w:val="en-US" w:eastAsia="zh-CN" w:bidi="ar-SA"/>
              </w:rPr>
            </w:pPr>
            <w:r>
              <w:rPr>
                <w:rFonts w:eastAsia="仿宋"/>
                <w:sz w:val="24"/>
              </w:rPr>
              <w:t>20</w:t>
            </w:r>
            <w:r>
              <w:rPr>
                <w:rFonts w:hint="eastAsia" w:eastAsia="仿宋"/>
                <w:sz w:val="24"/>
                <w:lang w:val="en-US" w:eastAsia="zh-CN"/>
              </w:rPr>
              <w:t>20</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eastAsia="zh-CN"/>
              </w:rPr>
              <w:t>“三结合”引领农林院校基础化学教学新体系的构建和实践</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ascii="Times New Roman" w:hAnsi="仿宋" w:eastAsia="仿宋" w:cs="仿宋"/>
                <w:kern w:val="2"/>
                <w:sz w:val="24"/>
                <w:szCs w:val="24"/>
                <w:lang w:val="en-US" w:eastAsia="zh-CN" w:bidi="ar-SA"/>
              </w:rPr>
              <w:t>特等奖</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仿宋" w:eastAsia="仿宋" w:cs="仿宋"/>
                <w:kern w:val="2"/>
                <w:sz w:val="24"/>
                <w:szCs w:val="24"/>
                <w:lang w:val="en-US" w:eastAsia="zh-CN" w:bidi="ar-SA"/>
              </w:rPr>
            </w:pPr>
            <w:r>
              <w:rPr>
                <w:rFonts w:hint="eastAsia" w:hAnsi="仿宋" w:eastAsia="仿宋" w:cs="仿宋"/>
                <w:kern w:val="2"/>
                <w:sz w:val="24"/>
                <w:szCs w:val="24"/>
                <w:lang w:val="en-US" w:eastAsia="zh-CN" w:bidi="ar-SA"/>
              </w:rPr>
              <w:t>2020</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sz w:val="24"/>
              </w:rPr>
              <w:t>《无机及分析化学》</w:t>
            </w:r>
            <w:r>
              <w:rPr>
                <w:rFonts w:hint="eastAsia" w:hAnsi="仿宋" w:eastAsia="仿宋" w:cs="仿宋"/>
                <w:sz w:val="24"/>
                <w:lang w:eastAsia="zh-CN"/>
              </w:rPr>
              <w:t>课程思政示范课</w:t>
            </w:r>
          </w:p>
        </w:tc>
        <w:tc>
          <w:tcPr>
            <w:tcW w:w="1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仿宋" w:eastAsia="仿宋" w:cs="仿宋"/>
                <w:kern w:val="2"/>
                <w:sz w:val="24"/>
                <w:szCs w:val="24"/>
                <w:lang w:val="en-US" w:eastAsia="zh-CN" w:bidi="ar-SA"/>
              </w:rPr>
            </w:pPr>
            <w:r>
              <w:rPr>
                <w:rFonts w:hint="eastAsia" w:hAnsi="仿宋" w:eastAsia="仿宋" w:cs="仿宋"/>
                <w:kern w:val="2"/>
                <w:sz w:val="24"/>
                <w:szCs w:val="24"/>
                <w:lang w:val="en-US" w:eastAsia="zh-CN" w:bidi="ar-SA"/>
              </w:rPr>
              <w:t>优秀</w:t>
            </w:r>
          </w:p>
        </w:tc>
        <w:tc>
          <w:tcPr>
            <w:tcW w:w="1574"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hint="eastAsia" w:ascii="Times New Roman" w:hAnsi="仿宋" w:eastAsia="仿宋" w:cs="仿宋"/>
                <w:kern w:val="2"/>
                <w:sz w:val="24"/>
                <w:szCs w:val="24"/>
                <w:lang w:val="en-US" w:eastAsia="zh-CN" w:bidi="ar-SA"/>
              </w:rPr>
            </w:pPr>
            <w:r>
              <w:rPr>
                <w:rFonts w:hint="eastAsia" w:hAnsi="仿宋" w:eastAsia="仿宋" w:cs="仿宋"/>
                <w:sz w:val="24"/>
                <w:lang w:eastAsia="zh-CN"/>
              </w:rPr>
              <w:t>西北农林科技大学教务处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419"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rPr>
                <w:rFonts w:hint="default" w:eastAsia="宋体"/>
                <w:lang w:val="en-US" w:eastAsia="zh-CN"/>
              </w:rPr>
            </w:pPr>
            <w:r>
              <w:rPr>
                <w:rFonts w:hint="eastAsia" w:ascii="Times New Roman" w:hAnsi="Times New Roman" w:eastAsia="仿宋" w:cs="Times New Roman"/>
                <w:sz w:val="24"/>
                <w:lang w:val="en-US" w:eastAsia="zh-CN"/>
              </w:rPr>
              <w:t>2023</w:t>
            </w:r>
            <w:r>
              <w:rPr>
                <w:rFonts w:hint="eastAsia" w:hAnsi="仿宋" w:eastAsia="仿宋" w:cs="仿宋"/>
                <w:sz w:val="24"/>
                <w:lang w:eastAsia="zh-CN"/>
              </w:rPr>
              <w:t>年</w:t>
            </w:r>
          </w:p>
        </w:tc>
        <w:tc>
          <w:tcPr>
            <w:tcW w:w="2840" w:type="dxa"/>
            <w:tcBorders>
              <w:top w:val="single" w:color="auto" w:sz="4" w:space="0"/>
              <w:left w:val="single" w:color="auto" w:sz="4" w:space="0"/>
              <w:bottom w:val="single" w:color="auto" w:sz="4" w:space="0"/>
              <w:right w:val="single" w:color="auto" w:sz="4" w:space="0"/>
            </w:tcBorders>
          </w:tcPr>
          <w:p>
            <w:pPr>
              <w:jc w:val="center"/>
              <w:rPr>
                <w:rFonts w:hint="eastAsia" w:ascii="Times New Roman" w:hAnsi="仿宋" w:eastAsia="仿宋" w:cs="仿宋"/>
                <w:sz w:val="24"/>
                <w:lang w:eastAsia="zh-CN"/>
              </w:rPr>
            </w:pPr>
            <w:r>
              <w:rPr>
                <w:rFonts w:hint="eastAsia" w:ascii="Times New Roman" w:hAnsi="仿宋" w:eastAsia="仿宋" w:cs="仿宋"/>
                <w:sz w:val="24"/>
                <w:lang w:eastAsia="zh-CN"/>
              </w:rPr>
              <w:t>第九届大学生化学实验邀请赛</w:t>
            </w:r>
          </w:p>
        </w:tc>
        <w:tc>
          <w:tcPr>
            <w:tcW w:w="1268" w:type="dxa"/>
            <w:tcBorders>
              <w:top w:val="single" w:color="auto" w:sz="4" w:space="0"/>
              <w:left w:val="single" w:color="auto" w:sz="4" w:space="0"/>
              <w:bottom w:val="single" w:color="auto" w:sz="4" w:space="0"/>
              <w:right w:val="single" w:color="auto" w:sz="4" w:space="0"/>
            </w:tcBorders>
          </w:tcPr>
          <w:p>
            <w:pPr>
              <w:jc w:val="center"/>
              <w:rPr>
                <w:rFonts w:hint="eastAsia" w:ascii="Times New Roman" w:hAnsi="仿宋" w:eastAsia="仿宋" w:cs="仿宋"/>
                <w:sz w:val="24"/>
                <w:lang w:eastAsia="zh-CN"/>
              </w:rPr>
            </w:pPr>
            <w:r>
              <w:rPr>
                <w:rFonts w:hint="eastAsia" w:ascii="Times New Roman" w:hAnsi="仿宋" w:eastAsia="仿宋" w:cs="仿宋"/>
                <w:sz w:val="24"/>
                <w:lang w:eastAsia="zh-CN"/>
              </w:rPr>
              <w:t>一等</w:t>
            </w:r>
          </w:p>
        </w:tc>
        <w:tc>
          <w:tcPr>
            <w:tcW w:w="1574" w:type="dxa"/>
            <w:tcBorders>
              <w:top w:val="single" w:color="auto" w:sz="4" w:space="0"/>
              <w:left w:val="single" w:color="auto" w:sz="4" w:space="0"/>
              <w:bottom w:val="single" w:color="auto" w:sz="4" w:space="0"/>
              <w:right w:val="single" w:color="auto" w:sz="4" w:space="0"/>
            </w:tcBorders>
          </w:tcPr>
          <w:p>
            <w:pPr>
              <w:jc w:val="center"/>
              <w:rPr>
                <w:rFonts w:hint="eastAsia" w:ascii="Times New Roman" w:hAnsi="仿宋" w:eastAsia="仿宋" w:cs="仿宋"/>
                <w:sz w:val="24"/>
                <w:lang w:eastAsia="zh-CN"/>
              </w:rPr>
            </w:pPr>
            <w:r>
              <w:rPr>
                <w:rFonts w:hint="eastAsia" w:ascii="Times New Roman" w:hAnsi="仿宋" w:eastAsia="仿宋" w:cs="仿宋"/>
                <w:sz w:val="24"/>
                <w:lang w:eastAsia="zh-CN"/>
              </w:rPr>
              <w:t>陕西省化学会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19"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r>
              <w:rPr>
                <w:rFonts w:hint="eastAsia"/>
              </w:rPr>
              <w:t>成果起</w:t>
            </w:r>
          </w:p>
          <w:p>
            <w:pPr>
              <w:adjustRightInd w:val="0"/>
              <w:snapToGrid w:val="0"/>
              <w:spacing w:line="440" w:lineRule="exact"/>
              <w:jc w:val="center"/>
            </w:pPr>
            <w:r>
              <w:rPr>
                <w:rFonts w:hint="eastAsia"/>
              </w:rPr>
              <w:t>止时间</w:t>
            </w:r>
          </w:p>
        </w:tc>
        <w:tc>
          <w:tcPr>
            <w:tcW w:w="7101"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pPr>
            <w:r>
              <w:rPr>
                <w:rFonts w:hint="eastAsia"/>
              </w:rPr>
              <w:t xml:space="preserve">起始：  </w:t>
            </w:r>
            <w:r>
              <w:rPr>
                <w:rFonts w:hint="eastAsia"/>
                <w:lang w:val="en-US" w:eastAsia="zh-CN"/>
              </w:rPr>
              <w:t>2007</w:t>
            </w:r>
            <w:r>
              <w:rPr>
                <w:rFonts w:hint="eastAsia"/>
              </w:rPr>
              <w:t xml:space="preserve">  年 </w:t>
            </w:r>
            <w:r>
              <w:rPr>
                <w:rFonts w:hint="eastAsia"/>
                <w:lang w:val="en-US" w:eastAsia="zh-CN"/>
              </w:rPr>
              <w:t>9</w:t>
            </w:r>
            <w:r>
              <w:rPr>
                <w:rFonts w:hint="eastAsia"/>
              </w:rPr>
              <w:t xml:space="preserve">  月           完成：  </w:t>
            </w:r>
            <w:r>
              <w:rPr>
                <w:rFonts w:hint="eastAsia"/>
                <w:lang w:val="en-US" w:eastAsia="zh-CN"/>
              </w:rPr>
              <w:t>2017</w:t>
            </w:r>
            <w:r>
              <w:rPr>
                <w:rFonts w:hint="eastAsia"/>
              </w:rPr>
              <w:t xml:space="preserve"> 年 </w:t>
            </w:r>
            <w:r>
              <w:rPr>
                <w:rFonts w:hint="eastAsia"/>
                <w:lang w:val="en-US" w:eastAsia="zh-CN"/>
              </w:rPr>
              <w:t>10</w:t>
            </w:r>
            <w:r>
              <w:rPr>
                <w:rFonts w:hint="eastAsia"/>
              </w:rPr>
              <w:t xml:space="preserve">  月</w:t>
            </w:r>
          </w:p>
          <w:p>
            <w:pPr>
              <w:adjustRightInd w:val="0"/>
              <w:snapToGrid w:val="0"/>
              <w:spacing w:line="440" w:lineRule="exact"/>
            </w:pPr>
            <w:r>
              <w:rPr>
                <w:rFonts w:hint="eastAsia"/>
              </w:rPr>
              <w:t xml:space="preserve">实践检验期： </w:t>
            </w:r>
            <w:r>
              <w:rPr>
                <w:rFonts w:hint="eastAsia"/>
                <w:lang w:val="en-US" w:eastAsia="zh-CN"/>
              </w:rPr>
              <w:t>6</w:t>
            </w:r>
            <w:r>
              <w:rPr>
                <w:rFonts w:hint="eastAsia"/>
              </w:rPr>
              <w:t xml:space="preserve">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19" w:type="dxa"/>
            <w:tcBorders>
              <w:top w:val="single" w:color="auto" w:sz="4" w:space="0"/>
              <w:left w:val="single" w:color="auto" w:sz="4" w:space="0"/>
              <w:bottom w:val="single" w:color="auto" w:sz="4" w:space="0"/>
              <w:right w:val="single" w:color="auto" w:sz="4" w:space="0"/>
            </w:tcBorders>
          </w:tcPr>
          <w:p>
            <w:pPr>
              <w:adjustRightInd w:val="0"/>
              <w:snapToGrid w:val="0"/>
              <w:spacing w:line="440" w:lineRule="exact"/>
              <w:jc w:val="center"/>
            </w:pPr>
            <w:r>
              <w:rPr>
                <w:rFonts w:hint="eastAsia"/>
              </w:rPr>
              <w:t>主题词</w:t>
            </w:r>
          </w:p>
        </w:tc>
        <w:tc>
          <w:tcPr>
            <w:tcW w:w="7101"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pPr>
            <w:r>
              <w:rPr>
                <w:rFonts w:hint="eastAsia"/>
                <w:lang w:eastAsia="zh-CN"/>
              </w:rPr>
              <w:t>教学改革；数字赋能；双线融合；双元育人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0" w:type="dxa"/>
            <w:gridSpan w:val="5"/>
            <w:tcBorders>
              <w:top w:val="single" w:color="auto" w:sz="4" w:space="0"/>
              <w:left w:val="single" w:color="auto" w:sz="4" w:space="0"/>
              <w:bottom w:val="single" w:color="auto" w:sz="4" w:space="0"/>
              <w:right w:val="single" w:color="auto" w:sz="4" w:space="0"/>
            </w:tcBorders>
            <w:vAlign w:val="top"/>
          </w:tcPr>
          <w:p>
            <w:pPr>
              <w:ind w:left="27"/>
              <w:rPr>
                <w:rFonts w:ascii="仿宋" w:hAnsi="仿宋" w:eastAsia="仿宋"/>
                <w:i/>
                <w:sz w:val="28"/>
                <w:szCs w:val="28"/>
              </w:rPr>
            </w:pPr>
            <w:r>
              <w:rPr>
                <w:rFonts w:hint="eastAsia" w:ascii="仿宋" w:hAnsi="仿宋" w:eastAsia="仿宋"/>
                <w:sz w:val="28"/>
                <w:szCs w:val="28"/>
              </w:rPr>
              <w:t>1.成果简介及主要解决的教学问题(不超过1000字)</w:t>
            </w:r>
          </w:p>
          <w:p>
            <w:pPr>
              <w:adjustRightInd w:val="0"/>
              <w:spacing w:line="288" w:lineRule="auto"/>
              <w:ind w:left="0" w:firstLine="320"/>
              <w:rPr>
                <w:rFonts w:hint="eastAsia" w:ascii="微软雅黑" w:hAnsi="微软雅黑" w:eastAsia="微软雅黑" w:cs="微软雅黑"/>
                <w:sz w:val="24"/>
                <w:lang w:eastAsia="zh-CN"/>
              </w:rPr>
            </w:pPr>
            <w:r>
              <w:rPr>
                <w:rFonts w:hint="eastAsia" w:ascii="微软雅黑" w:hAnsi="微软雅黑" w:eastAsia="微软雅黑" w:cs="微软雅黑"/>
                <w:sz w:val="24"/>
                <w:lang w:eastAsia="zh-CN"/>
              </w:rPr>
              <w:t>（</w:t>
            </w:r>
            <w:r>
              <w:rPr>
                <w:rFonts w:hint="eastAsia" w:ascii="微软雅黑" w:hAnsi="微软雅黑" w:eastAsia="微软雅黑" w:cs="微软雅黑"/>
                <w:sz w:val="24"/>
                <w:lang w:val="en-US" w:eastAsia="zh-CN"/>
              </w:rPr>
              <w:t>1</w:t>
            </w:r>
            <w:r>
              <w:rPr>
                <w:rFonts w:hint="eastAsia" w:ascii="微软雅黑" w:hAnsi="微软雅黑" w:eastAsia="微软雅黑" w:cs="微软雅黑"/>
                <w:sz w:val="24"/>
                <w:lang w:eastAsia="zh-CN"/>
              </w:rPr>
              <w:t>）成果简介</w:t>
            </w:r>
          </w:p>
          <w:p>
            <w:pPr>
              <w:adjustRightInd w:val="0"/>
              <w:spacing w:line="288" w:lineRule="auto"/>
              <w:ind w:left="0" w:firstLine="440"/>
              <w:rPr>
                <w:rFonts w:hint="eastAsia" w:ascii="仿宋_GB2312" w:hAnsi="宋体" w:eastAsia="仿宋_GB2312"/>
                <w:sz w:val="24"/>
              </w:rPr>
            </w:pPr>
            <w:r>
              <w:rPr>
                <w:rFonts w:hint="eastAsia" w:ascii="仿宋_GB2312" w:hAnsi="宋体" w:eastAsia="仿宋_GB2312"/>
                <w:sz w:val="24"/>
              </w:rPr>
              <w:t>本成果依据</w:t>
            </w:r>
            <w:r>
              <w:rPr>
                <w:rFonts w:hint="eastAsia" w:ascii="仿宋_GB2312" w:hAnsi="宋体" w:eastAsia="仿宋_GB2312"/>
                <w:sz w:val="24"/>
                <w:szCs w:val="24"/>
                <w:lang w:eastAsia="zh-CN"/>
              </w:rPr>
              <w:t>我校“一流学科”建设和“一流人才”培养目标，以“金课”标准引领无机及分析化学课程教学活动。在保证对学生后续专业课学习和深造支持的基础上，加大对学生综合素质能力培养，提升课程思政方面的教育教学效率</w:t>
            </w:r>
            <w:r>
              <w:rPr>
                <w:rFonts w:hint="eastAsia" w:ascii="仿宋_GB2312" w:hAnsi="宋体" w:eastAsia="仿宋_GB2312"/>
                <w:sz w:val="24"/>
              </w:rPr>
              <w:t>。</w:t>
            </w:r>
          </w:p>
          <w:p>
            <w:pPr>
              <w:adjustRightInd w:val="0"/>
              <w:spacing w:line="288" w:lineRule="auto"/>
              <w:ind w:left="0" w:firstLine="440"/>
              <w:rPr>
                <w:rFonts w:hint="eastAsia" w:ascii="仿宋" w:hAnsi="仿宋" w:eastAsia="仿宋"/>
                <w:sz w:val="28"/>
                <w:szCs w:val="28"/>
              </w:rPr>
            </w:pPr>
            <w:r>
              <w:rPr>
                <w:rFonts w:hint="eastAsia" w:ascii="仿宋_GB2312" w:hAnsi="宋体" w:eastAsia="仿宋_GB2312"/>
                <w:sz w:val="24"/>
                <w:szCs w:val="24"/>
                <w:lang w:eastAsia="zh-CN"/>
              </w:rPr>
              <w:t>坚持课程教学改革活动常态化、课程教学模式时代化以及课程教学服务学生终身化。积极学习和汲取先进教学理念、主动善用现代信息技术，主动求变，追求教学创新。从教材建设为主到在线课程和</w:t>
            </w:r>
            <w:r>
              <w:rPr>
                <w:rFonts w:hint="eastAsia" w:ascii="仿宋_GB2312" w:hAnsi="宋体" w:eastAsia="仿宋_GB2312"/>
                <w:sz w:val="24"/>
                <w:szCs w:val="24"/>
              </w:rPr>
              <w:t>网络教学平台</w:t>
            </w:r>
            <w:r>
              <w:rPr>
                <w:rFonts w:hint="eastAsia" w:ascii="仿宋_GB2312" w:hAnsi="宋体" w:eastAsia="仿宋_GB2312"/>
                <w:sz w:val="24"/>
                <w:szCs w:val="24"/>
                <w:lang w:eastAsia="zh-CN"/>
              </w:rPr>
              <w:t>等教学</w:t>
            </w:r>
            <w:r>
              <w:rPr>
                <w:rFonts w:hint="eastAsia" w:ascii="仿宋_GB2312" w:hAnsi="宋体" w:eastAsia="仿宋_GB2312"/>
                <w:sz w:val="24"/>
                <w:szCs w:val="24"/>
              </w:rPr>
              <w:t>数字资源建设;</w:t>
            </w:r>
            <w:r>
              <w:rPr>
                <w:rFonts w:hint="eastAsia" w:ascii="仿宋_GB2312" w:hAnsi="宋体" w:eastAsia="仿宋_GB2312"/>
                <w:sz w:val="24"/>
              </w:rPr>
              <w:t>从</w:t>
            </w:r>
            <w:r>
              <w:rPr>
                <w:rFonts w:hint="eastAsia" w:ascii="仿宋_GB2312" w:hAnsi="宋体" w:eastAsia="仿宋_GB2312"/>
                <w:sz w:val="24"/>
                <w:szCs w:val="24"/>
                <w:lang w:eastAsia="zh-CN"/>
              </w:rPr>
              <w:t>单一的传统课堂教学到</w:t>
            </w:r>
            <w:r>
              <w:rPr>
                <w:rFonts w:hint="eastAsia" w:ascii="仿宋_GB2312" w:hAnsi="宋体" w:eastAsia="仿宋_GB2312"/>
                <w:sz w:val="24"/>
                <w:szCs w:val="24"/>
              </w:rPr>
              <w:t>立体化的</w:t>
            </w:r>
            <w:r>
              <w:rPr>
                <w:rFonts w:hint="eastAsia" w:ascii="仿宋_GB2312" w:hAnsi="宋体" w:eastAsia="仿宋_GB2312"/>
                <w:sz w:val="24"/>
                <w:szCs w:val="24"/>
                <w:lang w:eastAsia="zh-CN"/>
              </w:rPr>
              <w:t>线上线下混合式教学；</w:t>
            </w:r>
            <w:r>
              <w:rPr>
                <w:rFonts w:hint="eastAsia" w:ascii="仿宋_GB2312" w:hAnsi="宋体" w:eastAsia="仿宋_GB2312"/>
                <w:sz w:val="24"/>
              </w:rPr>
              <w:t>从单一的</w:t>
            </w:r>
            <w:r>
              <w:rPr>
                <w:rFonts w:hint="eastAsia" w:ascii="仿宋_GB2312" w:hAnsi="宋体" w:eastAsia="仿宋_GB2312"/>
                <w:sz w:val="24"/>
                <w:szCs w:val="24"/>
                <w:lang w:eastAsia="zh-CN"/>
              </w:rPr>
              <w:t>课堂讲授到多种形式的课堂翻转活动</w:t>
            </w:r>
            <w:r>
              <w:rPr>
                <w:rFonts w:hint="eastAsia" w:ascii="仿宋_GB2312" w:hAnsi="宋体" w:eastAsia="仿宋_GB2312"/>
                <w:sz w:val="24"/>
              </w:rPr>
              <w:t>设计</w:t>
            </w:r>
            <w:r>
              <w:rPr>
                <w:rFonts w:hint="eastAsia" w:ascii="仿宋_GB2312" w:hAnsi="宋体" w:eastAsia="仿宋_GB2312"/>
                <w:sz w:val="24"/>
                <w:szCs w:val="24"/>
                <w:lang w:eastAsia="zh-CN"/>
              </w:rPr>
              <w:t>、实践</w:t>
            </w:r>
            <w:r>
              <w:rPr>
                <w:rFonts w:hint="eastAsia" w:ascii="仿宋_GB2312" w:hAnsi="宋体" w:eastAsia="仿宋_GB2312"/>
                <w:sz w:val="24"/>
              </w:rPr>
              <w:t>;形成了系列课程教学改革成果。</w:t>
            </w:r>
          </w:p>
          <w:p>
            <w:pPr>
              <w:adjustRightInd w:val="0"/>
              <w:spacing w:line="288" w:lineRule="auto"/>
              <w:ind w:left="0" w:firstLine="440"/>
              <w:rPr>
                <w:rFonts w:hint="eastAsia" w:ascii="仿宋_GB2312" w:hAnsi="宋体" w:eastAsia="仿宋_GB2312"/>
                <w:sz w:val="24"/>
              </w:rPr>
            </w:pPr>
            <w:r>
              <w:rPr>
                <w:rFonts w:hint="eastAsia" w:ascii="仿宋_GB2312" w:hAnsi="宋体" w:eastAsia="仿宋_GB2312"/>
                <w:b/>
                <w:bCs/>
                <w:sz w:val="24"/>
              </w:rPr>
              <w:t>成果</w:t>
            </w:r>
            <w:r>
              <w:rPr>
                <w:rFonts w:hint="eastAsia" w:ascii="仿宋_GB2312" w:hAnsi="宋体" w:eastAsia="仿宋_GB2312"/>
                <w:b/>
                <w:bCs/>
                <w:sz w:val="24"/>
                <w:lang w:eastAsia="zh-CN"/>
              </w:rPr>
              <w:t>包括</w:t>
            </w:r>
            <w:r>
              <w:rPr>
                <w:rFonts w:hint="eastAsia" w:ascii="仿宋_GB2312" w:hAnsi="宋体" w:eastAsia="仿宋_GB2312"/>
                <w:b/>
                <w:bCs/>
                <w:sz w:val="24"/>
                <w:szCs w:val="24"/>
                <w:lang w:eastAsia="zh-CN"/>
              </w:rPr>
              <w:t>四</w:t>
            </w:r>
            <w:r>
              <w:rPr>
                <w:rFonts w:hint="eastAsia" w:ascii="仿宋_GB2312" w:hAnsi="宋体" w:eastAsia="仿宋_GB2312"/>
                <w:b/>
                <w:bCs/>
                <w:sz w:val="24"/>
              </w:rPr>
              <w:t>个部分</w:t>
            </w:r>
            <w:r>
              <w:rPr>
                <w:rFonts w:hint="eastAsia" w:ascii="仿宋_GB2312" w:hAnsi="宋体" w:eastAsia="仿宋_GB2312"/>
                <w:b/>
                <w:bCs/>
                <w:sz w:val="24"/>
                <w:lang w:eastAsia="zh-CN"/>
              </w:rPr>
              <w:t>：</w:t>
            </w:r>
          </w:p>
          <w:p>
            <w:pPr>
              <w:numPr>
                <w:ilvl w:val="0"/>
                <w:numId w:val="1"/>
              </w:numPr>
              <w:tabs>
                <w:tab w:val="left" w:pos="700"/>
              </w:tabs>
              <w:snapToGrid w:val="0"/>
              <w:spacing w:line="288" w:lineRule="auto"/>
              <w:ind w:left="0" w:firstLine="482" w:firstLineChars="200"/>
              <w:rPr>
                <w:rFonts w:hint="eastAsia" w:ascii="仿宋_GB2312" w:hAnsi="宋体" w:eastAsia="仿宋_GB2312"/>
                <w:b/>
                <w:bCs/>
                <w:sz w:val="24"/>
              </w:rPr>
            </w:pPr>
            <w:r>
              <w:rPr>
                <w:rFonts w:hint="eastAsia" w:ascii="仿宋_GB2312" w:hAnsi="宋体" w:eastAsia="仿宋_GB2312"/>
                <w:b/>
                <w:bCs/>
                <w:sz w:val="24"/>
                <w:lang w:eastAsia="zh-CN"/>
              </w:rPr>
              <w:t>聚焦高阶课程</w:t>
            </w:r>
            <w:r>
              <w:rPr>
                <w:rFonts w:hint="eastAsia" w:ascii="仿宋_GB2312" w:hAnsi="宋体" w:eastAsia="仿宋_GB2312"/>
                <w:b/>
                <w:bCs/>
                <w:sz w:val="24"/>
              </w:rPr>
              <w:t>教学目标</w:t>
            </w:r>
            <w:r>
              <w:rPr>
                <w:rFonts w:hint="eastAsia" w:ascii="仿宋_GB2312" w:hAnsi="宋体" w:eastAsia="仿宋_GB2312"/>
                <w:b/>
                <w:bCs/>
                <w:sz w:val="24"/>
                <w:lang w:eastAsia="zh-CN"/>
              </w:rPr>
              <w:t>，</w:t>
            </w:r>
            <w:r>
              <w:rPr>
                <w:rFonts w:hint="eastAsia" w:ascii="仿宋_GB2312" w:hAnsi="宋体" w:eastAsia="仿宋_GB2312"/>
                <w:b/>
                <w:bCs/>
                <w:sz w:val="24"/>
              </w:rPr>
              <w:t>创新教学理念</w:t>
            </w:r>
          </w:p>
          <w:p>
            <w:pPr>
              <w:adjustRightInd w:val="0"/>
              <w:spacing w:line="288" w:lineRule="auto"/>
              <w:ind w:left="0" w:firstLine="440"/>
              <w:rPr>
                <w:rFonts w:hint="eastAsia" w:ascii="仿宋_GB2312" w:hAnsi="宋体" w:eastAsia="仿宋_GB2312"/>
                <w:sz w:val="24"/>
              </w:rPr>
            </w:pPr>
            <w:r>
              <w:rPr>
                <w:rFonts w:hint="eastAsia" w:ascii="仿宋_GB2312" w:hAnsi="宋体" w:eastAsia="仿宋_GB2312"/>
                <w:sz w:val="24"/>
              </w:rPr>
              <w:t>立足本校需要，面向社会服务。保留课程核心知识点之外，引导学生“宽视野式”探究其它关联知识</w:t>
            </w:r>
            <w:r>
              <w:rPr>
                <w:rFonts w:hint="eastAsia" w:ascii="仿宋_GB2312" w:hAnsi="宋体" w:eastAsia="仿宋_GB2312"/>
                <w:sz w:val="24"/>
                <w:lang w:eastAsia="zh-CN"/>
              </w:rPr>
              <w:t>，培养学生综合素质和能力，强化课程思政教学</w:t>
            </w:r>
            <w:r>
              <w:rPr>
                <w:rFonts w:hint="eastAsia" w:ascii="仿宋_GB2312" w:hAnsi="宋体" w:eastAsia="仿宋_GB2312"/>
                <w:sz w:val="24"/>
              </w:rPr>
              <w:t>；实现“以学生为中心”的“教学革命”</w:t>
            </w:r>
            <w:r>
              <w:rPr>
                <w:rFonts w:hint="eastAsia" w:ascii="仿宋_GB2312" w:hAnsi="宋体" w:eastAsia="仿宋_GB2312"/>
                <w:sz w:val="24"/>
                <w:lang w:eastAsia="zh-CN"/>
              </w:rPr>
              <w:t>，</w:t>
            </w:r>
            <w:r>
              <w:rPr>
                <w:rFonts w:hint="eastAsia" w:ascii="仿宋_GB2312" w:hAnsi="宋体" w:eastAsia="仿宋_GB2312"/>
                <w:sz w:val="24"/>
                <w:szCs w:val="24"/>
              </w:rPr>
              <w:t>学有所用</w:t>
            </w:r>
            <w:r>
              <w:rPr>
                <w:rFonts w:hint="eastAsia" w:ascii="仿宋_GB2312" w:hAnsi="宋体" w:eastAsia="仿宋_GB2312"/>
                <w:sz w:val="24"/>
                <w:szCs w:val="24"/>
                <w:lang w:eastAsia="zh-CN"/>
              </w:rPr>
              <w:t>，</w:t>
            </w:r>
            <w:r>
              <w:rPr>
                <w:rFonts w:hint="eastAsia" w:ascii="仿宋_GB2312" w:hAnsi="宋体" w:eastAsia="仿宋_GB2312"/>
                <w:sz w:val="24"/>
              </w:rPr>
              <w:t>实用性、启发性和超前性的统一。</w:t>
            </w:r>
          </w:p>
          <w:p>
            <w:pPr>
              <w:numPr>
                <w:ilvl w:val="0"/>
                <w:numId w:val="1"/>
              </w:numPr>
              <w:tabs>
                <w:tab w:val="left" w:pos="700"/>
              </w:tabs>
              <w:snapToGrid w:val="0"/>
              <w:spacing w:line="288" w:lineRule="auto"/>
              <w:ind w:left="0" w:firstLine="482" w:firstLineChars="200"/>
              <w:rPr>
                <w:rFonts w:hint="eastAsia" w:ascii="仿宋_GB2312" w:hAnsi="宋体" w:eastAsia="仿宋_GB2312"/>
                <w:b/>
                <w:bCs/>
                <w:sz w:val="24"/>
              </w:rPr>
            </w:pPr>
            <w:r>
              <w:rPr>
                <w:rFonts w:hint="eastAsia" w:ascii="仿宋_GB2312" w:hAnsi="宋体" w:eastAsia="仿宋_GB2312"/>
                <w:b/>
                <w:bCs/>
                <w:sz w:val="24"/>
              </w:rPr>
              <w:t>创新</w:t>
            </w:r>
            <w:r>
              <w:rPr>
                <w:rFonts w:hint="eastAsia" w:ascii="仿宋_GB2312" w:hAnsi="宋体" w:eastAsia="仿宋_GB2312"/>
                <w:b/>
                <w:bCs/>
                <w:sz w:val="24"/>
                <w:szCs w:val="24"/>
                <w:lang w:eastAsia="zh-CN"/>
              </w:rPr>
              <w:t>课程线上线下混合式</w:t>
            </w:r>
            <w:r>
              <w:rPr>
                <w:rFonts w:hint="eastAsia" w:ascii="仿宋_GB2312" w:hAnsi="宋体" w:eastAsia="仿宋_GB2312"/>
                <w:b/>
                <w:bCs/>
                <w:sz w:val="24"/>
              </w:rPr>
              <w:t>教学模式</w:t>
            </w:r>
          </w:p>
          <w:p>
            <w:pPr>
              <w:adjustRightInd w:val="0"/>
              <w:spacing w:line="288" w:lineRule="auto"/>
              <w:ind w:left="0" w:firstLine="440"/>
              <w:rPr>
                <w:rFonts w:hint="eastAsia" w:ascii="仿宋_GB2312" w:hAnsi="宋体" w:eastAsia="仿宋_GB2312"/>
                <w:sz w:val="24"/>
              </w:rPr>
            </w:pPr>
            <w:r>
              <w:rPr>
                <w:rFonts w:hint="eastAsia" w:ascii="仿宋_GB2312" w:hAnsi="宋体" w:eastAsia="仿宋_GB2312"/>
                <w:sz w:val="24"/>
                <w:szCs w:val="24"/>
                <w:lang w:eastAsia="zh-CN"/>
              </w:rPr>
              <w:t>建设和应用特色在线课程资源，重新构建课程章节</w:t>
            </w:r>
            <w:r>
              <w:rPr>
                <w:rFonts w:hint="eastAsia" w:ascii="仿宋_GB2312" w:hAnsi="宋体" w:eastAsia="仿宋_GB2312"/>
                <w:sz w:val="24"/>
              </w:rPr>
              <w:t>新的知识体系结构</w:t>
            </w:r>
            <w:r>
              <w:rPr>
                <w:rFonts w:hint="eastAsia" w:ascii="仿宋_GB2312" w:hAnsi="宋体" w:eastAsia="仿宋_GB2312"/>
                <w:sz w:val="24"/>
                <w:szCs w:val="24"/>
                <w:lang w:eastAsia="zh-CN"/>
              </w:rPr>
              <w:t>。学生作为主体</w:t>
            </w:r>
            <w:r>
              <w:rPr>
                <w:rFonts w:hint="eastAsia" w:ascii="仿宋_GB2312" w:hAnsi="宋体" w:eastAsia="仿宋_GB2312"/>
                <w:sz w:val="24"/>
              </w:rPr>
              <w:t>，活用</w:t>
            </w:r>
            <w:r>
              <w:rPr>
                <w:rFonts w:hint="eastAsia" w:ascii="仿宋_GB2312" w:hAnsi="宋体" w:eastAsia="仿宋_GB2312"/>
                <w:sz w:val="24"/>
                <w:szCs w:val="24"/>
                <w:lang w:eastAsia="zh-CN"/>
              </w:rPr>
              <w:t>线上线下</w:t>
            </w:r>
            <w:r>
              <w:rPr>
                <w:rFonts w:hint="eastAsia" w:ascii="仿宋_GB2312" w:hAnsi="宋体" w:eastAsia="仿宋_GB2312"/>
                <w:sz w:val="24"/>
              </w:rPr>
              <w:t>教学资源，</w:t>
            </w:r>
            <w:r>
              <w:rPr>
                <w:rFonts w:hint="eastAsia" w:ascii="仿宋_GB2312" w:hAnsi="宋体" w:eastAsia="仿宋_GB2312"/>
                <w:sz w:val="24"/>
                <w:szCs w:val="24"/>
                <w:lang w:eastAsia="zh-CN"/>
              </w:rPr>
              <w:t>结合配套的网络教学平台和</w:t>
            </w:r>
            <w:r>
              <w:rPr>
                <w:rFonts w:hint="eastAsia" w:ascii="仿宋_GB2312" w:hAnsi="宋体" w:eastAsia="仿宋_GB2312"/>
                <w:sz w:val="24"/>
              </w:rPr>
              <w:t>即时</w:t>
            </w:r>
            <w:r>
              <w:rPr>
                <w:rFonts w:hint="eastAsia" w:ascii="仿宋_GB2312" w:hAnsi="宋体" w:eastAsia="仿宋_GB2312"/>
                <w:sz w:val="24"/>
                <w:lang w:eastAsia="zh-CN"/>
              </w:rPr>
              <w:t>交互信息</w:t>
            </w:r>
            <w:r>
              <w:rPr>
                <w:rFonts w:hint="eastAsia" w:ascii="仿宋_GB2312" w:hAnsi="宋体" w:eastAsia="仿宋_GB2312"/>
                <w:sz w:val="24"/>
                <w:szCs w:val="24"/>
                <w:lang w:eastAsia="zh-CN"/>
              </w:rPr>
              <w:t>工具</w:t>
            </w:r>
            <w:r>
              <w:rPr>
                <w:rFonts w:hint="eastAsia" w:ascii="仿宋_GB2312" w:hAnsi="宋体" w:eastAsia="仿宋_GB2312"/>
                <w:sz w:val="24"/>
              </w:rPr>
              <w:t>, 理念与技术融合，</w:t>
            </w:r>
            <w:r>
              <w:rPr>
                <w:rFonts w:hint="eastAsia" w:ascii="仿宋_GB2312" w:hAnsi="宋体" w:eastAsia="仿宋_GB2312"/>
                <w:sz w:val="24"/>
                <w:szCs w:val="24"/>
                <w:lang w:eastAsia="zh-CN"/>
              </w:rPr>
              <w:t>采用</w:t>
            </w:r>
            <w:r>
              <w:rPr>
                <w:rFonts w:hint="eastAsia" w:ascii="仿宋_GB2312" w:hAnsi="宋体" w:eastAsia="仿宋_GB2312"/>
                <w:sz w:val="24"/>
              </w:rPr>
              <w:t>多样化</w:t>
            </w:r>
            <w:r>
              <w:rPr>
                <w:rFonts w:hint="eastAsia" w:ascii="仿宋_GB2312" w:hAnsi="宋体" w:eastAsia="仿宋_GB2312"/>
                <w:sz w:val="24"/>
                <w:lang w:eastAsia="zh-CN"/>
              </w:rPr>
              <w:t>、线上线下混合式</w:t>
            </w:r>
            <w:r>
              <w:rPr>
                <w:rFonts w:hint="eastAsia" w:ascii="仿宋_GB2312" w:hAnsi="宋体" w:eastAsia="仿宋_GB2312"/>
                <w:sz w:val="24"/>
              </w:rPr>
              <w:t>教学</w:t>
            </w:r>
            <w:r>
              <w:rPr>
                <w:rFonts w:hint="eastAsia" w:ascii="仿宋_GB2312" w:hAnsi="宋体" w:eastAsia="仿宋_GB2312"/>
                <w:sz w:val="24"/>
                <w:lang w:eastAsia="zh-CN"/>
              </w:rPr>
              <w:t>，</w:t>
            </w:r>
            <w:r>
              <w:rPr>
                <w:rFonts w:hint="eastAsia" w:ascii="仿宋_GB2312" w:hAnsi="宋体" w:eastAsia="仿宋_GB2312"/>
                <w:sz w:val="24"/>
              </w:rPr>
              <w:t>全方位激发学习兴趣。</w:t>
            </w:r>
          </w:p>
          <w:p>
            <w:pPr>
              <w:numPr>
                <w:ilvl w:val="0"/>
                <w:numId w:val="1"/>
              </w:numPr>
              <w:tabs>
                <w:tab w:val="left" w:pos="700"/>
              </w:tabs>
              <w:snapToGrid w:val="0"/>
              <w:spacing w:line="288" w:lineRule="auto"/>
              <w:ind w:left="0" w:firstLine="482" w:firstLineChars="200"/>
              <w:rPr>
                <w:rFonts w:hint="eastAsia" w:ascii="仿宋_GB2312" w:hAnsi="宋体" w:eastAsia="仿宋_GB2312"/>
                <w:b/>
                <w:bCs/>
                <w:sz w:val="24"/>
              </w:rPr>
            </w:pPr>
            <w:r>
              <w:rPr>
                <w:rFonts w:hint="eastAsia" w:ascii="仿宋_GB2312" w:hAnsi="宋体" w:eastAsia="仿宋_GB2312"/>
                <w:b/>
                <w:bCs/>
                <w:sz w:val="24"/>
                <w:szCs w:val="24"/>
                <w:lang w:eastAsia="zh-CN"/>
              </w:rPr>
              <w:t>改革课堂教学模式、提高学生参与度</w:t>
            </w:r>
          </w:p>
          <w:p>
            <w:pPr>
              <w:adjustRightInd w:val="0"/>
              <w:spacing w:line="288" w:lineRule="auto"/>
              <w:ind w:left="0" w:firstLine="440"/>
              <w:rPr>
                <w:rFonts w:hint="eastAsia" w:ascii="仿宋_GB2312" w:hAnsi="宋体" w:eastAsia="仿宋_GB2312"/>
                <w:sz w:val="24"/>
              </w:rPr>
            </w:pPr>
            <w:r>
              <w:rPr>
                <w:rFonts w:hint="eastAsia" w:ascii="仿宋_GB2312" w:hAnsi="宋体" w:eastAsia="仿宋_GB2312"/>
                <w:sz w:val="24"/>
                <w:szCs w:val="24"/>
                <w:lang w:eastAsia="zh-CN"/>
              </w:rPr>
              <w:t>课堂翻转，</w:t>
            </w:r>
            <w:r>
              <w:rPr>
                <w:rFonts w:hint="eastAsia" w:ascii="仿宋_GB2312" w:hAnsi="宋体" w:eastAsia="仿宋_GB2312"/>
                <w:sz w:val="24"/>
              </w:rPr>
              <w:t>案例教学，任务驱动，体现先进性、实用性、适用性</w:t>
            </w:r>
            <w:r>
              <w:rPr>
                <w:rFonts w:hint="eastAsia" w:ascii="仿宋_GB2312" w:hAnsi="宋体" w:eastAsia="仿宋_GB2312"/>
                <w:sz w:val="24"/>
                <w:szCs w:val="24"/>
                <w:lang w:eastAsia="zh-CN"/>
              </w:rPr>
              <w:t>和时代性</w:t>
            </w:r>
            <w:r>
              <w:rPr>
                <w:rFonts w:hint="eastAsia" w:ascii="仿宋_GB2312" w:hAnsi="宋体" w:eastAsia="仿宋_GB2312"/>
                <w:sz w:val="24"/>
              </w:rPr>
              <w:t>。</w:t>
            </w:r>
            <w:r>
              <w:rPr>
                <w:rFonts w:hint="eastAsia" w:ascii="仿宋_GB2312" w:hAnsi="仿宋_GB2312" w:eastAsia="仿宋_GB2312" w:cs="仿宋_GB2312"/>
                <w:kern w:val="0"/>
                <w:sz w:val="24"/>
                <w:szCs w:val="24"/>
                <w:lang w:eastAsia="zh-CN"/>
              </w:rPr>
              <w:t>“以教为主”向“以学为主”转变，</w:t>
            </w:r>
            <w:r>
              <w:rPr>
                <w:rFonts w:hint="eastAsia" w:ascii="仿宋_GB2312" w:hAnsi="仿宋_GB2312" w:eastAsia="仿宋_GB2312" w:cs="仿宋_GB2312"/>
                <w:kern w:val="0"/>
                <w:sz w:val="24"/>
                <w:szCs w:val="24"/>
              </w:rPr>
              <w:t>立足教学过程设计灵活多样的教学方法</w:t>
            </w:r>
            <w:r>
              <w:rPr>
                <w:rFonts w:hint="eastAsia" w:ascii="仿宋_GB2312" w:hAnsi="仿宋_GB2312" w:eastAsia="仿宋_GB2312" w:cs="仿宋_GB2312"/>
                <w:kern w:val="0"/>
                <w:sz w:val="24"/>
                <w:szCs w:val="24"/>
                <w:lang w:eastAsia="zh-CN"/>
              </w:rPr>
              <w:t>，实现师生互动、课内外互通、结果过程互融的新境界。</w:t>
            </w:r>
            <w:r>
              <w:rPr>
                <w:rFonts w:hint="eastAsia" w:ascii="仿宋_GB2312" w:hAnsi="仿宋_GB2312" w:eastAsia="仿宋_GB2312" w:cs="仿宋_GB2312"/>
                <w:kern w:val="0"/>
                <w:sz w:val="24"/>
                <w:szCs w:val="24"/>
              </w:rPr>
              <w:t>紧扣学习</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积极性</w:t>
            </w:r>
            <w:r>
              <w:rPr>
                <w:rFonts w:hint="eastAsia" w:ascii="仿宋_GB2312" w:hAnsi="仿宋_GB2312" w:eastAsia="仿宋_GB2312" w:cs="仿宋_GB2312"/>
                <w:kern w:val="0"/>
                <w:sz w:val="24"/>
                <w:szCs w:val="24"/>
                <w:lang w:eastAsia="zh-CN"/>
              </w:rPr>
              <w:t>、自觉性”</w:t>
            </w:r>
            <w:r>
              <w:rPr>
                <w:rFonts w:hint="eastAsia" w:ascii="仿宋_GB2312" w:hAnsi="仿宋_GB2312" w:eastAsia="仿宋_GB2312" w:cs="仿宋_GB2312"/>
                <w:kern w:val="0"/>
                <w:sz w:val="24"/>
                <w:szCs w:val="24"/>
              </w:rPr>
              <w:t>主线，</w:t>
            </w:r>
            <w:r>
              <w:rPr>
                <w:rFonts w:hint="eastAsia" w:ascii="仿宋_GB2312" w:hAnsi="仿宋_GB2312" w:eastAsia="仿宋_GB2312" w:cs="仿宋_GB2312"/>
                <w:kern w:val="0"/>
                <w:sz w:val="24"/>
                <w:szCs w:val="24"/>
                <w:lang w:eastAsia="zh-CN"/>
              </w:rPr>
              <w:t>在讲授法的基础上，采样翻转课堂、启发式、案例式、目标驱动、项目问答式等教学法。</w:t>
            </w:r>
          </w:p>
          <w:p>
            <w:pPr>
              <w:numPr>
                <w:ilvl w:val="0"/>
                <w:numId w:val="1"/>
              </w:numPr>
              <w:tabs>
                <w:tab w:val="left" w:pos="700"/>
              </w:tabs>
              <w:snapToGrid w:val="0"/>
              <w:spacing w:line="288" w:lineRule="auto"/>
              <w:ind w:left="0" w:firstLine="482" w:firstLineChars="200"/>
              <w:rPr>
                <w:rFonts w:hint="eastAsia" w:ascii="仿宋_GB2312" w:hAnsi="宋体" w:eastAsia="仿宋_GB2312"/>
                <w:b/>
                <w:bCs/>
                <w:sz w:val="24"/>
                <w:szCs w:val="24"/>
              </w:rPr>
            </w:pPr>
            <w:r>
              <w:rPr>
                <w:rFonts w:hint="eastAsia" w:ascii="仿宋_GB2312" w:hAnsi="宋体" w:eastAsia="仿宋_GB2312"/>
                <w:b/>
                <w:bCs/>
                <w:sz w:val="24"/>
                <w:szCs w:val="24"/>
                <w:lang w:eastAsia="zh-CN"/>
              </w:rPr>
              <w:t>课程教学</w:t>
            </w:r>
            <w:r>
              <w:rPr>
                <w:rFonts w:hint="eastAsia" w:ascii="仿宋_GB2312" w:hAnsi="宋体" w:eastAsia="仿宋_GB2312"/>
                <w:b/>
                <w:bCs/>
                <w:sz w:val="24"/>
                <w:szCs w:val="24"/>
              </w:rPr>
              <w:t>资源建设</w:t>
            </w:r>
          </w:p>
          <w:p>
            <w:pPr>
              <w:spacing w:line="288" w:lineRule="auto"/>
              <w:ind w:left="0" w:firstLine="420" w:firstLineChars="175"/>
              <w:rPr>
                <w:rFonts w:hint="eastAsia" w:ascii="仿宋_GB2312" w:hAnsi="宋体" w:eastAsia="仿宋_GB2312"/>
                <w:sz w:val="24"/>
                <w:szCs w:val="24"/>
              </w:rPr>
            </w:pPr>
            <w:r>
              <w:rPr>
                <w:rFonts w:hint="eastAsia" w:ascii="仿宋_GB2312" w:hAnsi="宋体" w:eastAsia="仿宋_GB2312"/>
                <w:sz w:val="24"/>
                <w:szCs w:val="24"/>
              </w:rPr>
              <w:t>以人为本，体现个性化、多元化、</w:t>
            </w:r>
            <w:r>
              <w:rPr>
                <w:rFonts w:hint="eastAsia" w:ascii="仿宋_GB2312" w:hAnsi="宋体" w:eastAsia="仿宋_GB2312"/>
                <w:sz w:val="24"/>
                <w:szCs w:val="24"/>
                <w:lang w:eastAsia="zh-CN"/>
              </w:rPr>
              <w:t>实用</w:t>
            </w:r>
            <w:r>
              <w:rPr>
                <w:rFonts w:hint="eastAsia" w:ascii="仿宋_GB2312" w:hAnsi="宋体" w:eastAsia="仿宋_GB2312"/>
                <w:sz w:val="24"/>
                <w:szCs w:val="24"/>
              </w:rPr>
              <w:t>化</w:t>
            </w:r>
            <w:r>
              <w:rPr>
                <w:rFonts w:hint="eastAsia" w:ascii="仿宋_GB2312" w:hAnsi="宋体" w:eastAsia="仿宋_GB2312"/>
                <w:sz w:val="24"/>
                <w:szCs w:val="24"/>
                <w:lang w:eastAsia="zh-CN"/>
              </w:rPr>
              <w:t>和前瞻化</w:t>
            </w:r>
            <w:r>
              <w:rPr>
                <w:rFonts w:hint="eastAsia" w:ascii="仿宋_GB2312" w:hAnsi="宋体" w:eastAsia="仿宋_GB2312"/>
                <w:sz w:val="24"/>
                <w:szCs w:val="24"/>
              </w:rPr>
              <w:t>。</w:t>
            </w:r>
            <w:r>
              <w:rPr>
                <w:rFonts w:hint="eastAsia" w:ascii="仿宋_GB2312" w:hAnsi="宋体" w:eastAsia="仿宋_GB2312"/>
                <w:sz w:val="24"/>
                <w:szCs w:val="24"/>
                <w:lang w:eastAsia="zh-CN"/>
              </w:rPr>
              <w:t>数字资源建设主要载体为</w:t>
            </w:r>
            <w:r>
              <w:rPr>
                <w:rFonts w:hint="eastAsia" w:ascii="仿宋_GB2312" w:hAnsi="仿宋_GB2312" w:eastAsia="仿宋_GB2312" w:cs="仿宋_GB2312"/>
                <w:kern w:val="0"/>
                <w:sz w:val="24"/>
                <w:szCs w:val="24"/>
              </w:rPr>
              <w:t>精品课程</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优质课程</w:t>
            </w:r>
            <w:r>
              <w:rPr>
                <w:rFonts w:hint="eastAsia" w:ascii="仿宋_GB2312" w:hAnsi="仿宋_GB2312" w:eastAsia="仿宋_GB2312" w:cs="仿宋_GB2312"/>
                <w:kern w:val="0"/>
                <w:sz w:val="24"/>
                <w:szCs w:val="24"/>
                <w:lang w:eastAsia="zh-CN"/>
              </w:rPr>
              <w:t>及</w:t>
            </w:r>
            <w:r>
              <w:rPr>
                <w:rFonts w:hint="eastAsia" w:ascii="仿宋_GB2312" w:hAnsi="仿宋_GB2312" w:eastAsia="仿宋_GB2312" w:cs="仿宋_GB2312"/>
                <w:kern w:val="0"/>
                <w:sz w:val="24"/>
                <w:szCs w:val="24"/>
              </w:rPr>
              <w:t>在线开放课程</w:t>
            </w:r>
            <w:r>
              <w:rPr>
                <w:rFonts w:hint="eastAsia" w:ascii="仿宋_GB2312" w:hAnsi="仿宋_GB2312" w:eastAsia="仿宋_GB2312" w:cs="仿宋_GB2312"/>
                <w:kern w:val="0"/>
                <w:sz w:val="24"/>
                <w:szCs w:val="24"/>
                <w:lang w:eastAsia="zh-CN"/>
              </w:rPr>
              <w:t>等</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CN"/>
              </w:rPr>
              <w:t>同时，积极参与教材、试题库等建设活动，积极遴选推荐校外优质线上资源和参考教材。</w:t>
            </w:r>
          </w:p>
          <w:p>
            <w:pPr>
              <w:adjustRightInd w:val="0"/>
              <w:spacing w:line="288" w:lineRule="auto"/>
              <w:ind w:left="0" w:firstLine="320"/>
              <w:rPr>
                <w:rFonts w:hint="eastAsia" w:ascii="微软雅黑" w:hAnsi="微软雅黑" w:eastAsia="微软雅黑" w:cs="微软雅黑"/>
                <w:sz w:val="24"/>
              </w:rPr>
            </w:pPr>
            <w:r>
              <w:rPr>
                <w:rFonts w:hint="eastAsia" w:ascii="微软雅黑" w:hAnsi="微软雅黑" w:eastAsia="微软雅黑" w:cs="微软雅黑"/>
                <w:sz w:val="24"/>
                <w:lang w:eastAsia="zh-CN"/>
              </w:rPr>
              <w:t>（</w:t>
            </w:r>
            <w:r>
              <w:rPr>
                <w:rFonts w:hint="eastAsia" w:ascii="微软雅黑" w:hAnsi="微软雅黑" w:eastAsia="微软雅黑" w:cs="微软雅黑"/>
                <w:sz w:val="24"/>
                <w:lang w:val="en-US" w:eastAsia="zh-CN"/>
              </w:rPr>
              <w:t>2</w:t>
            </w:r>
            <w:r>
              <w:rPr>
                <w:rFonts w:hint="eastAsia" w:ascii="微软雅黑" w:hAnsi="微软雅黑" w:eastAsia="微软雅黑" w:cs="微软雅黑"/>
                <w:sz w:val="24"/>
                <w:lang w:eastAsia="zh-CN"/>
              </w:rPr>
              <w:t>）</w:t>
            </w:r>
            <w:r>
              <w:rPr>
                <w:rFonts w:hint="eastAsia" w:ascii="微软雅黑" w:hAnsi="微软雅黑" w:eastAsia="微软雅黑" w:cs="微软雅黑"/>
                <w:sz w:val="24"/>
              </w:rPr>
              <w:t>主要解决的教学问题</w:t>
            </w:r>
          </w:p>
          <w:p>
            <w:pPr>
              <w:adjustRightInd w:val="0"/>
              <w:spacing w:line="288" w:lineRule="auto"/>
              <w:ind w:left="0" w:firstLine="440"/>
              <w:rPr>
                <w:rFonts w:hint="eastAsia" w:ascii="仿宋_GB2312" w:hAnsi="宋体" w:eastAsia="仿宋_GB2312"/>
                <w:sz w:val="24"/>
              </w:rPr>
            </w:pPr>
            <w:r>
              <w:rPr>
                <w:rFonts w:hint="eastAsia" w:ascii="仿宋_GB2312" w:hAnsi="宋体" w:eastAsia="仿宋_GB2312"/>
                <w:sz w:val="24"/>
              </w:rPr>
              <w:t>在“一流学科”建设、“一流人才”培养的大背景下，课程与教学改革需要解决的重点问题包括：</w:t>
            </w:r>
          </w:p>
          <w:p>
            <w:pPr>
              <w:numPr>
                <w:ilvl w:val="0"/>
                <w:numId w:val="2"/>
              </w:numPr>
              <w:tabs>
                <w:tab w:val="left" w:pos="700"/>
              </w:tabs>
              <w:snapToGrid w:val="0"/>
              <w:spacing w:line="288" w:lineRule="auto"/>
              <w:ind w:left="0" w:firstLine="480" w:firstLineChars="200"/>
              <w:rPr>
                <w:rFonts w:ascii="仿宋" w:hAnsi="仿宋" w:eastAsia="仿宋"/>
                <w:i/>
                <w:sz w:val="28"/>
                <w:szCs w:val="28"/>
              </w:rPr>
            </w:pPr>
            <w:r>
              <w:rPr>
                <w:rFonts w:hint="eastAsia" w:ascii="仿宋_GB2312" w:hAnsi="宋体" w:eastAsia="仿宋_GB2312"/>
                <w:sz w:val="24"/>
              </w:rPr>
              <w:t>传统课程教学偏倚基础知识传授。如何有效增加对学生创新能力培养和素质教育，创新教育理念</w:t>
            </w:r>
            <w:r>
              <w:rPr>
                <w:rFonts w:hint="eastAsia" w:ascii="仿宋_GB2312" w:hAnsi="宋体" w:eastAsia="仿宋_GB2312"/>
                <w:sz w:val="24"/>
                <w:lang w:eastAsia="zh-CN"/>
              </w:rPr>
              <w:t>，</w:t>
            </w:r>
            <w:r>
              <w:rPr>
                <w:rFonts w:hint="eastAsia" w:ascii="仿宋_GB2312" w:hAnsi="宋体" w:eastAsia="仿宋_GB2312"/>
                <w:sz w:val="24"/>
              </w:rPr>
              <w:t>丰富课程教学内涵，是教学改革亟需解决一个重要问题。</w:t>
            </w:r>
          </w:p>
          <w:p>
            <w:pPr>
              <w:numPr>
                <w:ilvl w:val="0"/>
                <w:numId w:val="2"/>
              </w:numPr>
              <w:tabs>
                <w:tab w:val="left" w:pos="700"/>
              </w:tabs>
              <w:snapToGrid w:val="0"/>
              <w:spacing w:line="288" w:lineRule="auto"/>
              <w:ind w:left="0" w:firstLine="480" w:firstLineChars="200"/>
              <w:rPr>
                <w:rFonts w:ascii="仿宋" w:hAnsi="仿宋" w:eastAsia="仿宋"/>
                <w:i/>
                <w:sz w:val="28"/>
                <w:szCs w:val="28"/>
              </w:rPr>
            </w:pPr>
            <w:r>
              <w:rPr>
                <w:rFonts w:hint="eastAsia" w:ascii="仿宋_GB2312" w:hAnsi="仿宋_GB2312" w:eastAsia="仿宋_GB2312" w:cs="仿宋_GB2312"/>
                <w:kern w:val="0"/>
                <w:sz w:val="24"/>
                <w:szCs w:val="24"/>
                <w:lang w:eastAsia="zh-CN"/>
              </w:rPr>
              <w:t>信息时代下，以</w:t>
            </w:r>
            <w:r>
              <w:rPr>
                <w:rFonts w:hint="eastAsia" w:ascii="仿宋_GB2312" w:hAnsi="仿宋_GB2312" w:eastAsia="仿宋_GB2312" w:cs="仿宋_GB2312"/>
                <w:kern w:val="0"/>
                <w:sz w:val="24"/>
                <w:szCs w:val="24"/>
                <w:lang w:val="en-US" w:eastAsia="zh-CN"/>
              </w:rPr>
              <w:t>MOOCs</w:t>
            </w:r>
            <w:r>
              <w:rPr>
                <w:rFonts w:hint="eastAsia" w:ascii="仿宋_GB2312" w:hAnsi="仿宋_GB2312" w:eastAsia="仿宋_GB2312" w:cs="仿宋_GB2312"/>
                <w:kern w:val="0"/>
                <w:sz w:val="24"/>
                <w:szCs w:val="24"/>
                <w:lang w:eastAsia="zh-CN"/>
              </w:rPr>
              <w:t>为代表的</w:t>
            </w:r>
            <w:r>
              <w:rPr>
                <w:rFonts w:hint="eastAsia" w:ascii="仿宋_GB2312" w:hAnsi="仿宋_GB2312" w:eastAsia="仿宋_GB2312" w:cs="仿宋_GB2312"/>
                <w:kern w:val="0"/>
                <w:sz w:val="24"/>
                <w:szCs w:val="24"/>
                <w:lang w:val="en-US" w:eastAsia="zh-CN"/>
              </w:rPr>
              <w:t xml:space="preserve"> </w:t>
            </w:r>
            <w:r>
              <w:rPr>
                <w:rFonts w:hint="default" w:ascii="仿宋_GB2312" w:hAnsi="仿宋_GB2312" w:eastAsia="仿宋_GB2312" w:cs="仿宋_GB2312"/>
                <w:kern w:val="0"/>
                <w:sz w:val="24"/>
                <w:szCs w:val="24"/>
                <w:lang w:val="en-US" w:eastAsia="zh-CN"/>
              </w:rPr>
              <w:t>“</w:t>
            </w:r>
            <w:r>
              <w:rPr>
                <w:rFonts w:hint="eastAsia" w:ascii="仿宋_GB2312" w:hAnsi="仿宋_GB2312" w:eastAsia="仿宋_GB2312" w:cs="仿宋_GB2312"/>
                <w:kern w:val="0"/>
                <w:sz w:val="24"/>
                <w:szCs w:val="24"/>
                <w:lang w:eastAsia="zh-CN"/>
              </w:rPr>
              <w:t>互联网</w:t>
            </w:r>
            <w:r>
              <w:rPr>
                <w:rFonts w:hint="eastAsia" w:ascii="仿宋_GB2312" w:hAnsi="仿宋_GB2312" w:eastAsia="仿宋_GB2312" w:cs="仿宋_GB2312"/>
                <w:kern w:val="0"/>
                <w:sz w:val="24"/>
                <w:szCs w:val="24"/>
                <w:lang w:val="en-US" w:eastAsia="zh-CN"/>
              </w:rPr>
              <w:t>+</w:t>
            </w:r>
            <w:r>
              <w:rPr>
                <w:rFonts w:hint="default" w:ascii="仿宋_GB2312" w:hAnsi="仿宋_GB2312" w:eastAsia="仿宋_GB2312" w:cs="仿宋_GB2312"/>
                <w:kern w:val="0"/>
                <w:sz w:val="24"/>
                <w:szCs w:val="24"/>
                <w:lang w:val="en-US" w:eastAsia="zh-CN"/>
              </w:rPr>
              <w:t>”</w:t>
            </w:r>
            <w:r>
              <w:rPr>
                <w:rFonts w:hint="eastAsia" w:ascii="仿宋_GB2312" w:hAnsi="仿宋_GB2312" w:eastAsia="仿宋_GB2312" w:cs="仿宋_GB2312"/>
                <w:kern w:val="0"/>
                <w:sz w:val="24"/>
                <w:szCs w:val="24"/>
                <w:lang w:val="en-US" w:eastAsia="zh-CN"/>
              </w:rPr>
              <w:t>教学出现。如何有效契合线上教学与传统教学关系，扬长避短，协同提高课程教学质量，是教学改革</w:t>
            </w:r>
            <w:r>
              <w:rPr>
                <w:rFonts w:hint="eastAsia" w:ascii="仿宋_GB2312" w:hAnsi="仿宋_GB2312" w:eastAsia="仿宋_GB2312" w:cs="仿宋_GB2312"/>
                <w:kern w:val="0"/>
                <w:sz w:val="24"/>
                <w:szCs w:val="24"/>
                <w:lang w:eastAsia="zh-CN"/>
              </w:rPr>
              <w:t>要解决的另一个重要问题。</w:t>
            </w: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p>
            <w:pPr>
              <w:rPr>
                <w:rFonts w:ascii="仿宋" w:hAnsi="仿宋" w:eastAsia="仿宋"/>
                <w: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9" w:hRule="atLeast"/>
        </w:trPr>
        <w:tc>
          <w:tcPr>
            <w:tcW w:w="8520" w:type="dxa"/>
            <w:gridSpan w:val="5"/>
            <w:tcBorders>
              <w:top w:val="single" w:color="auto" w:sz="4" w:space="0"/>
              <w:left w:val="single" w:color="auto" w:sz="4" w:space="0"/>
              <w:bottom w:val="single" w:color="auto" w:sz="4" w:space="0"/>
              <w:right w:val="single" w:color="auto" w:sz="4" w:space="0"/>
            </w:tcBorders>
          </w:tcPr>
          <w:p>
            <w:pPr>
              <w:ind w:left="-18"/>
              <w:rPr>
                <w:rFonts w:ascii="仿宋" w:hAnsi="仿宋" w:eastAsia="仿宋"/>
                <w:sz w:val="28"/>
                <w:szCs w:val="28"/>
              </w:rPr>
            </w:pPr>
            <w:r>
              <w:rPr>
                <w:rFonts w:hint="eastAsia" w:ascii="仿宋" w:hAnsi="仿宋" w:eastAsia="仿宋"/>
                <w:sz w:val="28"/>
                <w:szCs w:val="28"/>
              </w:rPr>
              <w:t>2.成果解决教学问题的方法(不超过1000字)</w:t>
            </w:r>
          </w:p>
          <w:p>
            <w:pPr>
              <w:snapToGrid w:val="0"/>
              <w:spacing w:line="288" w:lineRule="auto"/>
              <w:ind w:firstLine="482" w:firstLineChars="200"/>
              <w:rPr>
                <w:rFonts w:hint="eastAsia" w:ascii="仿宋_GB2312" w:hAnsi="宋体" w:eastAsia="仿宋_GB2312"/>
                <w:sz w:val="24"/>
              </w:rPr>
            </w:pPr>
            <w:r>
              <w:rPr>
                <w:rFonts w:hint="eastAsia" w:ascii="仿宋_GB2312" w:hAnsi="微软雅黑" w:eastAsia="仿宋_GB2312"/>
                <w:b/>
                <w:bCs/>
                <w:sz w:val="24"/>
              </w:rPr>
              <w:t>（1）</w:t>
            </w:r>
            <w:r>
              <w:rPr>
                <w:rFonts w:hint="eastAsia" w:ascii="仿宋_GB2312" w:hAnsi="微软雅黑" w:eastAsia="仿宋_GB2312"/>
                <w:b/>
                <w:bCs/>
                <w:sz w:val="24"/>
                <w:lang w:eastAsia="zh-CN"/>
              </w:rPr>
              <w:t>信息技术赋能</w:t>
            </w:r>
            <w:r>
              <w:rPr>
                <w:rFonts w:hint="eastAsia" w:ascii="仿宋_GB2312" w:hAnsi="微软雅黑" w:eastAsia="仿宋_GB2312"/>
                <w:b/>
                <w:bCs/>
                <w:sz w:val="24"/>
              </w:rPr>
              <w:t>，线上线下混合式教学创新实践。</w:t>
            </w:r>
            <w:r>
              <w:rPr>
                <w:rFonts w:hint="eastAsia" w:ascii="仿宋_GB2312" w:hAnsi="宋体" w:eastAsia="仿宋_GB2312"/>
                <w:sz w:val="24"/>
              </w:rPr>
              <w:t>以学为中心，依托MOOC、SP0C、慕课堂、超星学习通、雨课堂等信息化学习平台，形成了“课前自学、课中拓展、课后巩固”为特点的混合式教学。</w:t>
            </w:r>
          </w:p>
          <w:p>
            <w:pPr>
              <w:snapToGrid w:val="0"/>
              <w:spacing w:line="288" w:lineRule="auto"/>
              <w:ind w:firstLine="480" w:firstLineChars="200"/>
              <w:rPr>
                <w:rFonts w:hint="eastAsia" w:ascii="仿宋_GB2312" w:hAnsi="宋体" w:eastAsia="仿宋_GB2312"/>
                <w:sz w:val="24"/>
              </w:rPr>
            </w:pPr>
            <w:r>
              <w:rPr>
                <w:rFonts w:hint="eastAsia" w:ascii="仿宋_GB2312" w:hAnsi="宋体" w:eastAsia="仿宋_GB2312"/>
                <w:sz w:val="24"/>
              </w:rPr>
              <w:t>课前，教师发布学习任务和预习清单。学生完成在线学习和测验；学习情况反馈给老师，教师归纳总结，确定课堂教学重点，选择合适的教学方法。</w:t>
            </w:r>
          </w:p>
          <w:p>
            <w:pPr>
              <w:snapToGrid w:val="0"/>
              <w:spacing w:line="288" w:lineRule="auto"/>
              <w:ind w:firstLine="480" w:firstLineChars="200"/>
              <w:rPr>
                <w:rFonts w:hint="eastAsia" w:ascii="仿宋_GB2312" w:hAnsi="宋体" w:eastAsia="仿宋_GB2312"/>
                <w:sz w:val="24"/>
              </w:rPr>
            </w:pPr>
            <w:r>
              <w:rPr>
                <w:rFonts w:hint="eastAsia" w:ascii="仿宋_GB2312" w:hAnsi="宋体" w:eastAsia="仿宋_GB2312"/>
                <w:sz w:val="24"/>
              </w:rPr>
              <w:t>课堂强调参与式学习，师生协作，通过课堂交流讨论等培养学生批判性思考、辩证思维和语言表达能力。</w:t>
            </w:r>
          </w:p>
          <w:p>
            <w:pPr>
              <w:snapToGrid w:val="0"/>
              <w:spacing w:line="288" w:lineRule="auto"/>
              <w:ind w:firstLine="480" w:firstLineChars="200"/>
              <w:rPr>
                <w:rFonts w:hint="eastAsia" w:ascii="仿宋_GB2312" w:hAnsi="宋体" w:eastAsia="仿宋_GB2312"/>
                <w:sz w:val="24"/>
              </w:rPr>
            </w:pPr>
            <w:r>
              <w:rPr>
                <w:rFonts w:hint="eastAsia" w:ascii="仿宋_GB2312" w:hAnsi="宋体" w:eastAsia="仿宋_GB2312"/>
                <w:sz w:val="24"/>
              </w:rPr>
              <w:t>课后强调巩固、反思并回溯学习过程。学生完成课后作业，通过多种信息技术通道和老师/同学交流、反馈。教师从教学、设计、实施和效果等方面进行反思和提高。</w:t>
            </w:r>
          </w:p>
          <w:p>
            <w:pPr>
              <w:snapToGrid w:val="0"/>
              <w:spacing w:line="288" w:lineRule="auto"/>
              <w:ind w:firstLine="480" w:firstLineChars="200"/>
              <w:rPr>
                <w:rFonts w:hint="eastAsia" w:ascii="仿宋_GB2312" w:hAnsi="宋体" w:eastAsia="仿宋_GB2312"/>
                <w:sz w:val="24"/>
              </w:rPr>
            </w:pPr>
            <w:r>
              <w:rPr>
                <w:rFonts w:hint="eastAsia" w:ascii="仿宋_GB2312" w:hAnsi="宋体" w:eastAsia="仿宋_GB2312"/>
                <w:sz w:val="24"/>
              </w:rPr>
              <w:t>同时，基于元认知理论，布置课后小组协作任务，学生团队协作和自我评价。例如，通过完成城市河流水样采集任务，既实现了教学方式的创新和学以致用，也增加了课程的高阶性、挑战度。</w:t>
            </w:r>
            <w:r>
              <w:rPr>
                <w:rFonts w:hint="eastAsia" w:ascii="仿宋_GB2312" w:eastAsia="仿宋_GB2312" w:cs="宋体"/>
                <w:sz w:val="24"/>
              </w:rPr>
              <w:t>。</w:t>
            </w:r>
          </w:p>
          <w:p>
            <w:pPr>
              <w:snapToGrid w:val="0"/>
              <w:spacing w:line="288" w:lineRule="auto"/>
              <w:ind w:firstLine="482" w:firstLineChars="200"/>
              <w:rPr>
                <w:rFonts w:hint="eastAsia" w:ascii="仿宋_GB2312" w:hAnsi="宋体" w:eastAsia="仿宋_GB2312"/>
                <w:sz w:val="24"/>
              </w:rPr>
            </w:pPr>
            <w:r>
              <w:rPr>
                <w:rFonts w:hint="eastAsia" w:ascii="仿宋_GB2312" w:hAnsi="微软雅黑" w:eastAsia="仿宋_GB2312"/>
                <w:b/>
                <w:bCs/>
                <w:sz w:val="24"/>
              </w:rPr>
              <w:t>（2）</w:t>
            </w:r>
            <w:r>
              <w:rPr>
                <w:rFonts w:hint="eastAsia" w:ascii="仿宋_GB2312" w:hAnsi="微软雅黑" w:eastAsia="仿宋_GB2312"/>
                <w:b/>
                <w:bCs/>
                <w:sz w:val="24"/>
                <w:lang w:eastAsia="zh-CN"/>
              </w:rPr>
              <w:t>运用</w:t>
            </w:r>
            <w:r>
              <w:rPr>
                <w:rFonts w:hint="eastAsia" w:ascii="仿宋_GB2312" w:hAnsi="微软雅黑" w:eastAsia="仿宋_GB2312"/>
                <w:b/>
                <w:bCs/>
                <w:sz w:val="24"/>
              </w:rPr>
              <w:t>新型</w:t>
            </w:r>
            <w:r>
              <w:rPr>
                <w:rFonts w:hint="eastAsia" w:ascii="仿宋_GB2312" w:hAnsi="微软雅黑" w:eastAsia="仿宋_GB2312"/>
                <w:b/>
                <w:bCs/>
                <w:sz w:val="24"/>
                <w:lang w:eastAsia="zh-CN"/>
              </w:rPr>
              <w:t>信息技术改革课堂</w:t>
            </w:r>
            <w:r>
              <w:rPr>
                <w:rFonts w:hint="eastAsia" w:ascii="仿宋_GB2312" w:hAnsi="微软雅黑" w:eastAsia="仿宋_GB2312"/>
                <w:b/>
                <w:bCs/>
                <w:sz w:val="24"/>
              </w:rPr>
              <w:t>教学，</w:t>
            </w:r>
            <w:r>
              <w:rPr>
                <w:rFonts w:hint="eastAsia" w:ascii="仿宋_GB2312" w:hAnsi="微软雅黑" w:eastAsia="仿宋_GB2312"/>
                <w:b/>
                <w:bCs/>
                <w:sz w:val="24"/>
                <w:lang w:eastAsia="zh-CN"/>
              </w:rPr>
              <w:t>提高效率，培养学生综合素质和能力</w:t>
            </w:r>
            <w:r>
              <w:rPr>
                <w:rFonts w:hint="eastAsia" w:ascii="仿宋_GB2312" w:hAnsi="微软雅黑" w:eastAsia="仿宋_GB2312"/>
                <w:b/>
                <w:bCs/>
                <w:sz w:val="24"/>
              </w:rPr>
              <w:t>。</w:t>
            </w:r>
            <w:r>
              <w:rPr>
                <w:rFonts w:hint="eastAsia" w:ascii="仿宋_GB2312" w:hAnsi="宋体" w:eastAsia="仿宋_GB2312"/>
                <w:sz w:val="24"/>
              </w:rPr>
              <w:t>“以教为主”向“以学为主”转变，立足教学过程设计灵活多样的教学方法，实现师生互动、课内外互通、结果过程互融的新境界。紧扣学习“积极性、自觉性”主线，在讲授法的基础上，采样翻转课堂、启发式、案例式、目标驱动、项目问答式等教学法。</w:t>
            </w:r>
          </w:p>
          <w:p>
            <w:pPr>
              <w:snapToGrid w:val="0"/>
              <w:spacing w:line="288" w:lineRule="auto"/>
              <w:ind w:firstLine="480" w:firstLineChars="200"/>
              <w:rPr>
                <w:rFonts w:ascii="仿宋_GB2312" w:hAnsi="宋体" w:eastAsia="仿宋_GB2312"/>
                <w:sz w:val="24"/>
              </w:rPr>
            </w:pPr>
            <w:r>
              <w:rPr>
                <w:rFonts w:hint="eastAsia" w:ascii="仿宋_GB2312" w:hAnsi="宋体" w:eastAsia="仿宋_GB2312"/>
                <w:sz w:val="24"/>
              </w:rPr>
              <w:t>例如，启发式法教学能使学生的思维处于活跃状态，引发学生主动思考、积极分析和联想，激起学习兴趣和探讨问题的热情。案例驱动式教学法则提高了学生团队协作、文献利用、报告书写以及口头表达等综合能力。</w:t>
            </w:r>
          </w:p>
          <w:p>
            <w:pPr>
              <w:snapToGrid w:val="0"/>
              <w:spacing w:line="288" w:lineRule="auto"/>
              <w:ind w:firstLine="482" w:firstLineChars="200"/>
              <w:rPr>
                <w:rFonts w:ascii="仿宋" w:hAnsi="仿宋" w:eastAsia="仿宋"/>
                <w:i/>
                <w:sz w:val="28"/>
                <w:szCs w:val="28"/>
              </w:rPr>
            </w:pPr>
            <w:r>
              <w:rPr>
                <w:rFonts w:hint="eastAsia" w:ascii="仿宋_GB2312" w:hAnsi="微软雅黑" w:eastAsia="仿宋_GB2312"/>
                <w:b/>
                <w:bCs/>
                <w:sz w:val="24"/>
              </w:rPr>
              <w:t>（</w:t>
            </w:r>
            <w:r>
              <w:rPr>
                <w:rFonts w:hint="eastAsia" w:ascii="仿宋_GB2312" w:hAnsi="微软雅黑" w:eastAsia="仿宋_GB2312"/>
                <w:b/>
                <w:bCs/>
                <w:sz w:val="24"/>
                <w:lang w:val="en-US" w:eastAsia="zh-CN"/>
              </w:rPr>
              <w:t>3</w:t>
            </w:r>
            <w:r>
              <w:rPr>
                <w:rFonts w:hint="eastAsia" w:ascii="仿宋_GB2312" w:hAnsi="微软雅黑" w:eastAsia="仿宋_GB2312"/>
                <w:b/>
                <w:bCs/>
                <w:sz w:val="24"/>
              </w:rPr>
              <w:t>）完善多元化课程资源，</w:t>
            </w:r>
            <w:r>
              <w:rPr>
                <w:rFonts w:hint="eastAsia" w:ascii="仿宋_GB2312" w:hAnsi="微软雅黑" w:eastAsia="仿宋_GB2312"/>
                <w:b/>
                <w:bCs/>
                <w:sz w:val="24"/>
                <w:lang w:eastAsia="zh-CN"/>
              </w:rPr>
              <w:t>助力学生自主学习</w:t>
            </w:r>
            <w:r>
              <w:rPr>
                <w:rFonts w:hint="eastAsia" w:ascii="仿宋_GB2312" w:hAnsi="微软雅黑" w:eastAsia="仿宋_GB2312"/>
                <w:b/>
                <w:bCs/>
                <w:sz w:val="24"/>
              </w:rPr>
              <w:t>。</w:t>
            </w:r>
            <w:r>
              <w:rPr>
                <w:rFonts w:hint="eastAsia" w:ascii="仿宋_GB2312" w:hAnsi="宋体" w:eastAsia="仿宋_GB2312"/>
                <w:sz w:val="24"/>
              </w:rPr>
              <w:t>先后建成校级精品课程、“千门课程上网工程”优秀课程、优质课程、省级精品在线开放课程及课程思政示范课程。</w:t>
            </w:r>
            <w:r>
              <w:rPr>
                <w:rFonts w:hint="eastAsia" w:ascii="仿宋_GB2312" w:hAnsi="宋体" w:eastAsia="仿宋_GB2312" w:cs="Times New Roman"/>
                <w:sz w:val="24"/>
                <w:lang w:eastAsia="zh-CN"/>
              </w:rPr>
              <w:t>持续</w:t>
            </w:r>
            <w:r>
              <w:rPr>
                <w:rFonts w:hint="eastAsia" w:ascii="仿宋_GB2312" w:hAnsi="宋体" w:eastAsia="仿宋_GB2312"/>
                <w:sz w:val="24"/>
                <w:lang w:eastAsia="zh-CN"/>
              </w:rPr>
              <w:t>建设和</w:t>
            </w:r>
            <w:r>
              <w:rPr>
                <w:rFonts w:hint="eastAsia" w:ascii="仿宋_GB2312" w:hAnsi="宋体" w:eastAsia="仿宋_GB2312"/>
                <w:sz w:val="24"/>
              </w:rPr>
              <w:t>更新</w:t>
            </w:r>
            <w:r>
              <w:rPr>
                <w:rFonts w:hint="eastAsia" w:ascii="仿宋_GB2312" w:hAnsi="宋体" w:eastAsia="仿宋_GB2312"/>
                <w:sz w:val="24"/>
                <w:lang w:eastAsia="zh-CN"/>
              </w:rPr>
              <w:t>课程数字教学资源</w:t>
            </w:r>
            <w:r>
              <w:rPr>
                <w:rFonts w:hint="eastAsia" w:ascii="仿宋_GB2312" w:hAnsi="宋体" w:eastAsia="仿宋_GB2312"/>
                <w:sz w:val="24"/>
              </w:rPr>
              <w:t>，</w:t>
            </w:r>
            <w:r>
              <w:rPr>
                <w:rFonts w:hint="eastAsia" w:ascii="仿宋_GB2312" w:hAnsi="宋体" w:eastAsia="仿宋_GB2312"/>
                <w:sz w:val="24"/>
                <w:lang w:eastAsia="zh-CN"/>
              </w:rPr>
              <w:t>积极参与教材和试题库、习题库、思政资源库以及课堂翻转主题资源库等，为课程顺利</w:t>
            </w:r>
            <w:r>
              <w:rPr>
                <w:rFonts w:hint="eastAsia" w:ascii="仿宋_GB2312" w:hAnsi="宋体" w:eastAsia="仿宋_GB2312"/>
                <w:sz w:val="24"/>
              </w:rPr>
              <w:t>开展线上线下</w:t>
            </w:r>
            <w:r>
              <w:rPr>
                <w:rFonts w:hint="eastAsia" w:ascii="仿宋_GB2312" w:hAnsi="宋体" w:eastAsia="仿宋_GB2312"/>
                <w:sz w:val="24"/>
                <w:lang w:eastAsia="zh-CN"/>
              </w:rPr>
              <w:t>混合式教学提供软硬件条件。此外</w:t>
            </w:r>
            <w:r>
              <w:rPr>
                <w:rFonts w:hint="eastAsia" w:ascii="仿宋_GB2312" w:hAnsi="宋体" w:eastAsia="仿宋_GB2312"/>
                <w:sz w:val="24"/>
              </w:rPr>
              <w:t>，</w:t>
            </w:r>
            <w:r>
              <w:rPr>
                <w:rFonts w:hint="eastAsia" w:ascii="仿宋_GB2312" w:hAnsi="宋体" w:eastAsia="仿宋_GB2312"/>
                <w:sz w:val="24"/>
                <w:lang w:eastAsia="zh-CN"/>
              </w:rPr>
              <w:t>积极调研和筛选适于师生课外交流互动的信息交互平台和工具，全方位、全时段服务学生自主学习的需要。</w:t>
            </w:r>
          </w:p>
          <w:p>
            <w:pPr>
              <w:snapToGrid w:val="0"/>
              <w:spacing w:line="288" w:lineRule="auto"/>
              <w:ind w:firstLine="482" w:firstLineChars="200"/>
              <w:rPr>
                <w:rFonts w:ascii="仿宋" w:hAnsi="仿宋" w:eastAsia="仿宋"/>
                <w:i/>
                <w:sz w:val="28"/>
                <w:szCs w:val="28"/>
              </w:rPr>
            </w:pPr>
            <w:r>
              <w:rPr>
                <w:rFonts w:hint="eastAsia" w:ascii="仿宋_GB2312" w:hAnsi="微软雅黑" w:eastAsia="仿宋_GB2312" w:cs="Times New Roman"/>
                <w:b/>
                <w:bCs/>
                <w:kern w:val="2"/>
                <w:sz w:val="24"/>
                <w:szCs w:val="24"/>
                <w:lang w:eastAsia="zh-CN"/>
              </w:rPr>
              <w:t>（</w:t>
            </w:r>
            <w:r>
              <w:rPr>
                <w:rFonts w:hint="eastAsia" w:ascii="仿宋_GB2312" w:hAnsi="微软雅黑" w:eastAsia="仿宋_GB2312" w:cs="Times New Roman"/>
                <w:b/>
                <w:bCs/>
                <w:kern w:val="2"/>
                <w:sz w:val="24"/>
                <w:szCs w:val="24"/>
                <w:lang w:val="en-US" w:eastAsia="zh-CN"/>
              </w:rPr>
              <w:t>4</w:t>
            </w:r>
            <w:r>
              <w:rPr>
                <w:rFonts w:hint="eastAsia" w:ascii="仿宋_GB2312" w:hAnsi="微软雅黑" w:eastAsia="仿宋_GB2312" w:cs="Times New Roman"/>
                <w:b/>
                <w:bCs/>
                <w:kern w:val="2"/>
                <w:sz w:val="24"/>
                <w:szCs w:val="24"/>
                <w:lang w:eastAsia="zh-CN"/>
              </w:rPr>
              <w:t>）优化</w:t>
            </w:r>
            <w:r>
              <w:rPr>
                <w:rFonts w:hint="eastAsia" w:ascii="仿宋_GB2312" w:hAnsi="微软雅黑" w:eastAsia="仿宋_GB2312" w:cs="Times New Roman"/>
                <w:b/>
                <w:bCs/>
                <w:kern w:val="2"/>
                <w:sz w:val="24"/>
                <w:szCs w:val="24"/>
              </w:rPr>
              <w:t>课程成绩评定方式</w:t>
            </w:r>
            <w:r>
              <w:rPr>
                <w:rFonts w:hint="eastAsia" w:ascii="仿宋_GB2312" w:hAnsi="微软雅黑" w:eastAsia="仿宋_GB2312" w:cs="Times New Roman"/>
                <w:b/>
                <w:bCs/>
                <w:kern w:val="2"/>
                <w:sz w:val="24"/>
                <w:szCs w:val="24"/>
                <w:lang w:eastAsia="zh-CN"/>
              </w:rPr>
              <w:t>，引领学生综合素质和能力提高。</w:t>
            </w:r>
            <w:r>
              <w:rPr>
                <w:rFonts w:hint="eastAsia" w:ascii="仿宋_GB2312" w:hAnsi="仿宋_GB2312" w:eastAsia="仿宋_GB2312" w:cs="仿宋_GB2312"/>
                <w:kern w:val="0"/>
                <w:sz w:val="24"/>
                <w:szCs w:val="24"/>
              </w:rPr>
              <w:t>科学规范的成绩评定方式是保障课程教学质量持续提高的主要抓手和有效途径。强化过程性考核要素，实施多样化考评方法；线上成绩考评包括单元测试、单元作业、参与讨论、期中期末考试等；课程线下除过线下考试外，还包括SPOC/慕课堂/学习通、纸质作业、思维导图、课堂演讲以及专题论文等学习过程的表现。</w:t>
            </w:r>
          </w:p>
          <w:p>
            <w:pPr>
              <w:rPr>
                <w:rFonts w:ascii="仿宋" w:hAnsi="仿宋" w:eastAsia="仿宋"/>
                <w:i/>
                <w:sz w:val="28"/>
                <w:szCs w:val="28"/>
              </w:rPr>
            </w:pPr>
          </w:p>
          <w:p>
            <w:pPr>
              <w:rPr>
                <w:rFonts w:ascii="仿宋" w:hAnsi="仿宋" w:eastAsia="仿宋"/>
                <w: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1" w:hRule="atLeast"/>
        </w:trPr>
        <w:tc>
          <w:tcPr>
            <w:tcW w:w="8520" w:type="dxa"/>
            <w:gridSpan w:val="5"/>
            <w:tcBorders>
              <w:top w:val="single" w:color="auto" w:sz="4" w:space="0"/>
              <w:left w:val="single" w:color="auto" w:sz="4" w:space="0"/>
              <w:bottom w:val="single" w:color="auto" w:sz="4" w:space="0"/>
              <w:right w:val="single" w:color="auto" w:sz="4" w:space="0"/>
            </w:tcBorders>
          </w:tcPr>
          <w:p>
            <w:pPr>
              <w:ind w:right="-178" w:rightChars="-85"/>
              <w:rPr>
                <w:rFonts w:ascii="仿宋" w:hAnsi="仿宋" w:eastAsia="仿宋"/>
                <w:i/>
                <w:sz w:val="28"/>
                <w:szCs w:val="28"/>
              </w:rPr>
            </w:pPr>
            <w:r>
              <w:rPr>
                <w:rFonts w:hint="eastAsia" w:ascii="仿宋" w:hAnsi="仿宋" w:eastAsia="仿宋"/>
                <w:sz w:val="28"/>
                <w:szCs w:val="28"/>
              </w:rPr>
              <w:t>3.成果的创新点(不超过800字)</w:t>
            </w:r>
          </w:p>
          <w:p>
            <w:pPr>
              <w:numPr>
                <w:ilvl w:val="0"/>
                <w:numId w:val="3"/>
              </w:numPr>
              <w:spacing w:line="340" w:lineRule="atLeast"/>
              <w:ind w:left="349" w:leftChars="166"/>
              <w:rPr>
                <w:rFonts w:hint="eastAsia" w:ascii="楷体" w:hAnsi="楷体" w:eastAsia="楷体" w:cs="楷体"/>
                <w:b/>
                <w:bCs/>
                <w:sz w:val="24"/>
                <w:szCs w:val="24"/>
              </w:rPr>
            </w:pPr>
            <w:r>
              <w:rPr>
                <w:rFonts w:hint="eastAsia" w:ascii="楷体" w:hAnsi="楷体" w:eastAsia="楷体" w:cs="楷体"/>
                <w:b/>
                <w:bCs/>
                <w:sz w:val="24"/>
                <w:szCs w:val="24"/>
              </w:rPr>
              <w:t>创新</w:t>
            </w:r>
            <w:r>
              <w:rPr>
                <w:rFonts w:hint="eastAsia" w:ascii="楷体" w:hAnsi="楷体" w:eastAsia="楷体" w:cs="楷体"/>
                <w:b/>
                <w:bCs/>
                <w:sz w:val="24"/>
                <w:szCs w:val="24"/>
                <w:lang w:eastAsia="zh-CN"/>
              </w:rPr>
              <w:t>基础课程</w:t>
            </w:r>
            <w:r>
              <w:rPr>
                <w:rFonts w:hint="eastAsia" w:ascii="楷体" w:hAnsi="楷体" w:eastAsia="楷体" w:cs="楷体"/>
                <w:b/>
                <w:bCs/>
                <w:sz w:val="24"/>
                <w:szCs w:val="24"/>
              </w:rPr>
              <w:t>教学理念</w:t>
            </w:r>
            <w:r>
              <w:rPr>
                <w:rFonts w:hint="eastAsia" w:ascii="楷体" w:hAnsi="楷体" w:eastAsia="楷体" w:cs="楷体"/>
                <w:b/>
                <w:bCs/>
                <w:sz w:val="24"/>
                <w:szCs w:val="24"/>
                <w:lang w:eastAsia="zh-CN"/>
              </w:rPr>
              <w:t>，</w:t>
            </w:r>
            <w:r>
              <w:rPr>
                <w:rFonts w:hint="eastAsia" w:ascii="楷体" w:hAnsi="楷体" w:eastAsia="楷体" w:cs="楷体"/>
                <w:b/>
                <w:bCs/>
                <w:sz w:val="24"/>
                <w:szCs w:val="24"/>
              </w:rPr>
              <w:t>突出</w:t>
            </w:r>
            <w:r>
              <w:rPr>
                <w:rFonts w:hint="eastAsia" w:ascii="楷体" w:hAnsi="楷体" w:eastAsia="楷体" w:cs="楷体"/>
                <w:b/>
                <w:bCs/>
                <w:sz w:val="24"/>
                <w:szCs w:val="24"/>
                <w:lang w:eastAsia="zh-CN"/>
              </w:rPr>
              <w:t>学生</w:t>
            </w:r>
            <w:r>
              <w:rPr>
                <w:rFonts w:hint="eastAsia" w:ascii="楷体" w:hAnsi="楷体" w:eastAsia="楷体" w:cs="楷体"/>
                <w:b/>
                <w:bCs/>
                <w:sz w:val="24"/>
                <w:szCs w:val="24"/>
              </w:rPr>
              <w:t>能力和素质培养</w:t>
            </w:r>
          </w:p>
          <w:p>
            <w:pPr>
              <w:spacing w:line="360" w:lineRule="auto"/>
              <w:ind w:firstLine="480" w:firstLineChars="200"/>
              <w:rPr>
                <w:rFonts w:hint="eastAsia" w:ascii="仿宋_GB2312" w:hAnsi="宋体" w:eastAsia="仿宋_GB2312" w:cs="Times New Roman"/>
                <w:b w:val="0"/>
                <w:bCs w:val="0"/>
                <w:sz w:val="24"/>
                <w:szCs w:val="24"/>
              </w:rPr>
            </w:pPr>
            <w:r>
              <w:rPr>
                <w:rFonts w:hint="eastAsia" w:ascii="仿宋_GB2312" w:hAnsi="宋体" w:eastAsia="仿宋_GB2312" w:cs="Times New Roman"/>
                <w:b w:val="0"/>
                <w:bCs w:val="0"/>
                <w:sz w:val="24"/>
                <w:szCs w:val="24"/>
                <w:lang w:eastAsia="zh-CN"/>
              </w:rPr>
              <w:t>摒弃课程教学单纯局限于传授基础化学知识的认识，课程教学融入学生专业教学和素质培育的总体范畴，提高课程教学目标和地位。面向</w:t>
            </w:r>
            <w:r>
              <w:rPr>
                <w:rFonts w:hint="eastAsia" w:ascii="仿宋_GB2312" w:hAnsi="宋体" w:eastAsia="仿宋_GB2312" w:cs="Times New Roman"/>
                <w:b w:val="0"/>
                <w:bCs w:val="0"/>
                <w:sz w:val="24"/>
                <w:szCs w:val="24"/>
              </w:rPr>
              <w:t>本校</w:t>
            </w:r>
            <w:r>
              <w:rPr>
                <w:rFonts w:hint="eastAsia" w:ascii="仿宋_GB2312" w:hAnsi="宋体" w:eastAsia="仿宋_GB2312" w:cs="Times New Roman"/>
                <w:b w:val="0"/>
                <w:bCs w:val="0"/>
                <w:sz w:val="24"/>
                <w:szCs w:val="24"/>
                <w:lang w:eastAsia="zh-CN"/>
              </w:rPr>
              <w:t>“一流专业”建设</w:t>
            </w:r>
            <w:r>
              <w:rPr>
                <w:rFonts w:hint="eastAsia" w:ascii="仿宋_GB2312" w:hAnsi="宋体" w:eastAsia="仿宋_GB2312" w:cs="Times New Roman"/>
                <w:b w:val="0"/>
                <w:bCs w:val="0"/>
                <w:sz w:val="24"/>
                <w:szCs w:val="24"/>
              </w:rPr>
              <w:t>需要，重构</w:t>
            </w:r>
            <w:r>
              <w:rPr>
                <w:rFonts w:hint="eastAsia" w:ascii="仿宋_GB2312" w:hAnsi="宋体" w:eastAsia="仿宋_GB2312" w:cs="Times New Roman"/>
                <w:b w:val="0"/>
                <w:bCs w:val="0"/>
                <w:sz w:val="24"/>
                <w:szCs w:val="24"/>
                <w:lang w:eastAsia="zh-CN"/>
              </w:rPr>
              <w:t>无机及分析化学</w:t>
            </w:r>
            <w:r>
              <w:rPr>
                <w:rFonts w:hint="eastAsia" w:ascii="仿宋_GB2312" w:hAnsi="宋体" w:eastAsia="仿宋_GB2312" w:cs="Times New Roman"/>
                <w:b w:val="0"/>
                <w:bCs w:val="0"/>
                <w:sz w:val="24"/>
                <w:szCs w:val="24"/>
              </w:rPr>
              <w:t>课程体系、教学目标和知识点</w:t>
            </w:r>
            <w:r>
              <w:rPr>
                <w:rFonts w:hint="eastAsia" w:ascii="仿宋_GB2312" w:hAnsi="宋体" w:eastAsia="仿宋_GB2312" w:cs="Times New Roman"/>
                <w:b w:val="0"/>
                <w:bCs w:val="0"/>
                <w:sz w:val="24"/>
                <w:szCs w:val="24"/>
                <w:lang w:eastAsia="zh-CN"/>
              </w:rPr>
              <w:t>；</w:t>
            </w:r>
            <w:r>
              <w:rPr>
                <w:rFonts w:hint="eastAsia" w:ascii="仿宋_GB2312" w:hAnsi="宋体" w:eastAsia="仿宋_GB2312" w:cs="Times New Roman"/>
                <w:b w:val="0"/>
                <w:bCs w:val="0"/>
                <w:sz w:val="24"/>
                <w:szCs w:val="24"/>
              </w:rPr>
              <w:t>保留课程核心知识点之外，引导学生“宽视野式”探究其它关联知识；实现“以学生为中心”的</w:t>
            </w:r>
            <w:r>
              <w:rPr>
                <w:rFonts w:hint="eastAsia" w:ascii="仿宋_GB2312" w:hAnsi="宋体" w:eastAsia="仿宋_GB2312" w:cs="Times New Roman"/>
                <w:b w:val="0"/>
                <w:bCs w:val="0"/>
                <w:sz w:val="24"/>
                <w:szCs w:val="24"/>
                <w:lang w:eastAsia="zh-CN"/>
              </w:rPr>
              <w:t>线上线下混合式教学，赋予无机及分析化学课程时代属性，实现课程教学的实用性</w:t>
            </w:r>
            <w:r>
              <w:rPr>
                <w:rFonts w:hint="eastAsia" w:ascii="仿宋_GB2312" w:hAnsi="宋体" w:eastAsia="仿宋_GB2312" w:cs="Times New Roman"/>
                <w:b w:val="0"/>
                <w:bCs w:val="0"/>
                <w:sz w:val="24"/>
                <w:szCs w:val="24"/>
              </w:rPr>
              <w:t>、启发性和超前性的统一。</w:t>
            </w:r>
          </w:p>
          <w:p>
            <w:pPr>
              <w:spacing w:line="360" w:lineRule="auto"/>
              <w:ind w:firstLine="480" w:firstLineChars="200"/>
              <w:rPr>
                <w:rFonts w:hint="eastAsia" w:ascii="仿宋_GB2312" w:hAnsi="宋体" w:eastAsia="仿宋_GB2312" w:cs="Times New Roman"/>
                <w:b w:val="0"/>
                <w:bCs w:val="0"/>
                <w:sz w:val="24"/>
                <w:szCs w:val="24"/>
              </w:rPr>
            </w:pPr>
            <w:r>
              <w:rPr>
                <w:rFonts w:hint="eastAsia" w:ascii="仿宋_GB2312" w:hAnsi="宋体" w:eastAsia="仿宋_GB2312" w:cs="Times New Roman"/>
                <w:b w:val="0"/>
                <w:bCs w:val="0"/>
                <w:sz w:val="24"/>
                <w:szCs w:val="24"/>
              </w:rPr>
              <w:t>聚焦“两性一度”金课标准，通过问题讨论拓展、案例教学等环节提高学生文献查阅、分析解决问题、报告撰写、团队协作以及课堂宣讲等社会实践能力和创新意识。</w:t>
            </w:r>
          </w:p>
          <w:p>
            <w:pPr>
              <w:numPr>
                <w:ilvl w:val="0"/>
                <w:numId w:val="3"/>
              </w:numPr>
              <w:spacing w:line="340" w:lineRule="atLeast"/>
              <w:ind w:left="349" w:leftChars="166"/>
              <w:rPr>
                <w:rFonts w:hint="eastAsia" w:ascii="楷体" w:hAnsi="楷体" w:eastAsia="楷体" w:cs="楷体"/>
                <w:b/>
                <w:bCs/>
                <w:sz w:val="24"/>
                <w:szCs w:val="24"/>
              </w:rPr>
            </w:pPr>
            <w:r>
              <w:rPr>
                <w:rFonts w:hint="eastAsia" w:ascii="楷体" w:hAnsi="楷体" w:eastAsia="楷体" w:cs="楷体"/>
                <w:b/>
                <w:bCs/>
                <w:sz w:val="24"/>
                <w:szCs w:val="24"/>
                <w:lang w:eastAsia="zh-CN"/>
              </w:rPr>
              <w:t>结合课程特点，注重课程</w:t>
            </w:r>
            <w:r>
              <w:rPr>
                <w:rFonts w:hint="eastAsia" w:ascii="楷体" w:hAnsi="楷体" w:eastAsia="楷体" w:cs="楷体"/>
                <w:b/>
                <w:bCs/>
                <w:sz w:val="24"/>
                <w:szCs w:val="24"/>
              </w:rPr>
              <w:t>思政</w:t>
            </w:r>
            <w:r>
              <w:rPr>
                <w:rFonts w:hint="eastAsia" w:ascii="楷体" w:hAnsi="楷体" w:eastAsia="楷体" w:cs="楷体"/>
                <w:b/>
                <w:bCs/>
                <w:sz w:val="24"/>
                <w:szCs w:val="24"/>
                <w:lang w:eastAsia="zh-CN"/>
              </w:rPr>
              <w:t>教学</w:t>
            </w:r>
          </w:p>
          <w:p>
            <w:pPr>
              <w:spacing w:line="360" w:lineRule="auto"/>
              <w:ind w:firstLine="480" w:firstLineChars="200"/>
              <w:rPr>
                <w:rFonts w:hint="eastAsia" w:ascii="仿宋_GB2312" w:hAnsi="宋体" w:eastAsia="仿宋_GB2312" w:cs="Times New Roman"/>
                <w:b w:val="0"/>
                <w:bCs w:val="0"/>
                <w:sz w:val="24"/>
                <w:szCs w:val="24"/>
                <w:lang w:eastAsia="zh-CN"/>
              </w:rPr>
            </w:pPr>
            <w:r>
              <w:rPr>
                <w:rFonts w:hint="eastAsia" w:ascii="仿宋_GB2312" w:hAnsi="宋体" w:eastAsia="仿宋_GB2312" w:cs="Times New Roman"/>
                <w:b w:val="0"/>
                <w:bCs w:val="0"/>
                <w:sz w:val="24"/>
                <w:szCs w:val="24"/>
                <w:lang w:eastAsia="zh-CN"/>
              </w:rPr>
              <w:t>课程教学内容既包括大量的科学理论、概念，而且还涉及众多的著名科学家。这些科学理论和概念的发展历程蕴含科学知识萌发和发展的一般过程和基本规律。同时，这些科学家自身也是一部部引人入胜的成长成才故事。在教学过程中适时开展相关课程思政教学能够让学生树立正确的人生观，认识科学事物的发展规律，激发学生努力学习的动力。与此同时，课程大部分内容也与国家发展、日常生活相结合，也为开展课程思政教学提供了源头。</w:t>
            </w:r>
          </w:p>
          <w:p>
            <w:pPr>
              <w:spacing w:line="360" w:lineRule="auto"/>
              <w:ind w:firstLine="480" w:firstLineChars="200"/>
              <w:rPr>
                <w:rFonts w:hint="eastAsia" w:ascii="仿宋_GB2312" w:hAnsi="宋体" w:eastAsia="仿宋_GB2312" w:cs="Times New Roman"/>
                <w:b w:val="0"/>
                <w:bCs w:val="0"/>
                <w:sz w:val="24"/>
                <w:szCs w:val="24"/>
              </w:rPr>
            </w:pPr>
            <w:r>
              <w:rPr>
                <w:rFonts w:hint="eastAsia" w:ascii="仿宋_GB2312" w:hAnsi="宋体" w:eastAsia="仿宋_GB2312" w:cs="Times New Roman"/>
                <w:b w:val="0"/>
                <w:bCs w:val="0"/>
                <w:sz w:val="24"/>
                <w:szCs w:val="24"/>
                <w:lang w:eastAsia="zh-CN"/>
              </w:rPr>
              <w:t>线上线下教学强化课程思政，全维度地</w:t>
            </w:r>
            <w:r>
              <w:rPr>
                <w:rFonts w:hint="eastAsia" w:ascii="仿宋_GB2312" w:hAnsi="宋体" w:eastAsia="仿宋_GB2312" w:cs="Times New Roman"/>
                <w:b w:val="0"/>
                <w:bCs w:val="0"/>
                <w:sz w:val="24"/>
                <w:szCs w:val="24"/>
              </w:rPr>
              <w:t>落到“立德树人”</w:t>
            </w:r>
            <w:r>
              <w:rPr>
                <w:rFonts w:hint="eastAsia" w:ascii="仿宋_GB2312" w:hAnsi="宋体" w:eastAsia="仿宋_GB2312" w:cs="Times New Roman"/>
                <w:b w:val="0"/>
                <w:bCs w:val="0"/>
                <w:sz w:val="24"/>
                <w:szCs w:val="24"/>
                <w:lang w:eastAsia="zh-CN"/>
              </w:rPr>
              <w:t>。对于课程</w:t>
            </w:r>
            <w:r>
              <w:rPr>
                <w:rFonts w:hint="eastAsia" w:ascii="仿宋_GB2312" w:hAnsi="宋体" w:eastAsia="仿宋_GB2312" w:cs="Times New Roman"/>
                <w:b w:val="0"/>
                <w:bCs w:val="0"/>
                <w:sz w:val="24"/>
                <w:szCs w:val="24"/>
                <w:lang w:val="en-US" w:eastAsia="zh-CN"/>
              </w:rPr>
              <w:t>MOOC，一是课程</w:t>
            </w:r>
            <w:r>
              <w:rPr>
                <w:rFonts w:hint="eastAsia" w:ascii="仿宋_GB2312" w:hAnsi="宋体" w:eastAsia="仿宋_GB2312" w:cs="Times New Roman"/>
                <w:b w:val="0"/>
                <w:bCs w:val="0"/>
                <w:sz w:val="24"/>
                <w:szCs w:val="24"/>
              </w:rPr>
              <w:t>微视频</w:t>
            </w:r>
            <w:r>
              <w:rPr>
                <w:rFonts w:hint="eastAsia" w:ascii="仿宋_GB2312" w:hAnsi="宋体" w:eastAsia="仿宋_GB2312" w:cs="Times New Roman"/>
                <w:b w:val="0"/>
                <w:bCs w:val="0"/>
                <w:sz w:val="24"/>
                <w:szCs w:val="24"/>
                <w:lang w:eastAsia="zh-CN"/>
              </w:rPr>
              <w:t>中</w:t>
            </w:r>
            <w:r>
              <w:rPr>
                <w:rFonts w:hint="eastAsia" w:ascii="仿宋_GB2312" w:hAnsi="宋体" w:eastAsia="仿宋_GB2312" w:cs="Times New Roman"/>
                <w:b w:val="0"/>
                <w:bCs w:val="0"/>
                <w:sz w:val="24"/>
                <w:szCs w:val="24"/>
              </w:rPr>
              <w:t>融入思政</w:t>
            </w:r>
            <w:r>
              <w:rPr>
                <w:rFonts w:hint="eastAsia" w:ascii="仿宋_GB2312" w:hAnsi="宋体" w:eastAsia="仿宋_GB2312" w:cs="Times New Roman"/>
                <w:b w:val="0"/>
                <w:bCs w:val="0"/>
                <w:sz w:val="24"/>
                <w:szCs w:val="24"/>
                <w:lang w:eastAsia="zh-CN"/>
              </w:rPr>
              <w:t>元素内容</w:t>
            </w:r>
            <w:r>
              <w:rPr>
                <w:rFonts w:hint="eastAsia" w:ascii="仿宋_GB2312" w:hAnsi="宋体" w:eastAsia="仿宋_GB2312" w:cs="Times New Roman"/>
                <w:b w:val="0"/>
                <w:bCs w:val="0"/>
                <w:sz w:val="24"/>
                <w:szCs w:val="24"/>
              </w:rPr>
              <w:t>（隐性</w:t>
            </w:r>
            <w:r>
              <w:rPr>
                <w:rFonts w:hint="eastAsia" w:ascii="仿宋_GB2312" w:hAnsi="宋体" w:eastAsia="仿宋_GB2312" w:cs="Times New Roman"/>
                <w:b w:val="0"/>
                <w:bCs w:val="0"/>
                <w:sz w:val="24"/>
                <w:szCs w:val="24"/>
                <w:lang w:eastAsia="zh-CN"/>
              </w:rPr>
              <w:t>思政教学</w:t>
            </w:r>
            <w:r>
              <w:rPr>
                <w:rFonts w:hint="eastAsia" w:ascii="仿宋_GB2312" w:hAnsi="宋体" w:eastAsia="仿宋_GB2312" w:cs="Times New Roman"/>
                <w:b w:val="0"/>
                <w:bCs w:val="0"/>
                <w:sz w:val="24"/>
                <w:szCs w:val="24"/>
              </w:rPr>
              <w:t>）</w:t>
            </w:r>
            <w:r>
              <w:rPr>
                <w:rFonts w:hint="eastAsia" w:ascii="仿宋_GB2312" w:hAnsi="宋体" w:eastAsia="仿宋_GB2312" w:cs="Times New Roman"/>
                <w:b w:val="0"/>
                <w:bCs w:val="0"/>
                <w:sz w:val="24"/>
                <w:szCs w:val="24"/>
                <w:lang w:eastAsia="zh-CN"/>
              </w:rPr>
              <w:t>，润物细无声；二是建设有关</w:t>
            </w:r>
            <w:r>
              <w:rPr>
                <w:rFonts w:hint="eastAsia" w:ascii="仿宋_GB2312" w:hAnsi="宋体" w:eastAsia="仿宋_GB2312" w:cs="Times New Roman"/>
                <w:b w:val="0"/>
                <w:bCs w:val="0"/>
                <w:sz w:val="24"/>
                <w:szCs w:val="24"/>
              </w:rPr>
              <w:t>思政</w:t>
            </w:r>
            <w:r>
              <w:rPr>
                <w:rFonts w:hint="eastAsia" w:ascii="仿宋_GB2312" w:hAnsi="宋体" w:eastAsia="仿宋_GB2312" w:cs="Times New Roman"/>
                <w:b w:val="0"/>
                <w:bCs w:val="0"/>
                <w:sz w:val="24"/>
                <w:szCs w:val="24"/>
                <w:lang w:eastAsia="zh-CN"/>
              </w:rPr>
              <w:t>教学</w:t>
            </w:r>
            <w:r>
              <w:rPr>
                <w:rFonts w:hint="eastAsia" w:ascii="仿宋_GB2312" w:hAnsi="宋体" w:eastAsia="仿宋_GB2312" w:cs="Times New Roman"/>
                <w:b w:val="0"/>
                <w:bCs w:val="0"/>
                <w:sz w:val="24"/>
                <w:szCs w:val="24"/>
              </w:rPr>
              <w:t>栏目（显性</w:t>
            </w:r>
            <w:r>
              <w:rPr>
                <w:rFonts w:hint="eastAsia" w:ascii="仿宋_GB2312" w:hAnsi="宋体" w:eastAsia="仿宋_GB2312" w:cs="Times New Roman"/>
                <w:b w:val="0"/>
                <w:bCs w:val="0"/>
                <w:sz w:val="24"/>
                <w:szCs w:val="24"/>
                <w:lang w:eastAsia="zh-CN"/>
              </w:rPr>
              <w:t>思政教学</w:t>
            </w:r>
            <w:r>
              <w:rPr>
                <w:rFonts w:hint="eastAsia" w:ascii="仿宋_GB2312" w:hAnsi="宋体" w:eastAsia="仿宋_GB2312" w:cs="Times New Roman"/>
                <w:b w:val="0"/>
                <w:bCs w:val="0"/>
                <w:sz w:val="24"/>
                <w:szCs w:val="24"/>
              </w:rPr>
              <w:t>）</w:t>
            </w:r>
            <w:r>
              <w:rPr>
                <w:rFonts w:hint="eastAsia" w:ascii="仿宋_GB2312" w:hAnsi="宋体" w:eastAsia="仿宋_GB2312" w:cs="Times New Roman"/>
                <w:b w:val="0"/>
                <w:bCs w:val="0"/>
                <w:sz w:val="24"/>
                <w:szCs w:val="24"/>
                <w:lang w:eastAsia="zh-CN"/>
              </w:rPr>
              <w:t>，积极引导</w:t>
            </w:r>
            <w:r>
              <w:rPr>
                <w:rFonts w:hint="eastAsia" w:ascii="仿宋_GB2312" w:hAnsi="宋体" w:eastAsia="仿宋_GB2312" w:cs="Times New Roman"/>
                <w:b w:val="0"/>
                <w:bCs w:val="0"/>
                <w:sz w:val="24"/>
                <w:szCs w:val="24"/>
              </w:rPr>
              <w:t>。</w:t>
            </w:r>
            <w:r>
              <w:rPr>
                <w:rFonts w:hint="eastAsia" w:ascii="仿宋_GB2312" w:hAnsi="宋体" w:eastAsia="仿宋_GB2312" w:cs="Times New Roman"/>
                <w:b w:val="0"/>
                <w:bCs w:val="0"/>
                <w:sz w:val="24"/>
                <w:szCs w:val="24"/>
                <w:lang w:eastAsia="zh-CN"/>
              </w:rPr>
              <w:t>对于线下课堂，一是开展思政案例教学，二是课堂教学注意融入思政元素。</w:t>
            </w:r>
          </w:p>
          <w:p>
            <w:pPr>
              <w:numPr>
                <w:ilvl w:val="0"/>
                <w:numId w:val="3"/>
              </w:numPr>
              <w:spacing w:line="340" w:lineRule="atLeast"/>
              <w:ind w:left="349" w:leftChars="166"/>
              <w:rPr>
                <w:rFonts w:hint="eastAsia" w:ascii="楷体" w:hAnsi="楷体" w:eastAsia="楷体" w:cs="楷体"/>
                <w:b/>
                <w:bCs/>
                <w:sz w:val="24"/>
                <w:szCs w:val="24"/>
              </w:rPr>
            </w:pPr>
            <w:r>
              <w:rPr>
                <w:rFonts w:hint="eastAsia" w:ascii="楷体" w:hAnsi="楷体" w:eastAsia="楷体" w:cs="楷体"/>
                <w:b/>
                <w:bCs/>
                <w:sz w:val="24"/>
                <w:szCs w:val="24"/>
              </w:rPr>
              <w:t>融合信息技术</w:t>
            </w:r>
            <w:r>
              <w:rPr>
                <w:rFonts w:hint="eastAsia" w:ascii="楷体" w:hAnsi="楷体" w:eastAsia="楷体" w:cs="楷体"/>
                <w:b/>
                <w:bCs/>
                <w:sz w:val="24"/>
                <w:szCs w:val="24"/>
                <w:lang w:eastAsia="zh-CN"/>
              </w:rPr>
              <w:t>，</w:t>
            </w:r>
            <w:r>
              <w:rPr>
                <w:rFonts w:hint="eastAsia" w:ascii="楷体" w:hAnsi="楷体" w:eastAsia="楷体" w:cs="楷体"/>
                <w:b/>
                <w:bCs/>
                <w:sz w:val="24"/>
                <w:szCs w:val="24"/>
              </w:rPr>
              <w:t>提质课程“教”与“学”实践</w:t>
            </w:r>
          </w:p>
          <w:p>
            <w:pPr>
              <w:numPr>
                <w:ilvl w:val="0"/>
                <w:numId w:val="4"/>
              </w:numPr>
              <w:spacing w:line="360" w:lineRule="auto"/>
              <w:ind w:firstLine="480" w:firstLineChars="200"/>
              <w:rPr>
                <w:rFonts w:hint="eastAsia" w:ascii="仿宋_GB2312" w:hAnsi="宋体" w:eastAsia="仿宋_GB2312" w:cs="Times New Roman"/>
                <w:b w:val="0"/>
                <w:bCs w:val="0"/>
                <w:sz w:val="24"/>
                <w:szCs w:val="24"/>
              </w:rPr>
            </w:pPr>
            <w:r>
              <w:rPr>
                <w:rFonts w:hint="eastAsia" w:ascii="仿宋_GB2312" w:hAnsi="宋体" w:eastAsia="仿宋_GB2312" w:cs="Times New Roman"/>
                <w:b w:val="0"/>
                <w:bCs w:val="0"/>
                <w:sz w:val="24"/>
                <w:szCs w:val="24"/>
              </w:rPr>
              <w:t>应用信息技术对知识点进行碎片化设计和重组，借助图片、影像等增加教学的直观性和实用性，唤醒了学生的学习欲望。借助慕课、微信、QQ、电子邮件以及电话等提升师生实时互动效能，提高学习效果。</w:t>
            </w:r>
          </w:p>
          <w:p>
            <w:pPr>
              <w:numPr>
                <w:ilvl w:val="0"/>
                <w:numId w:val="4"/>
              </w:numPr>
              <w:spacing w:line="360" w:lineRule="auto"/>
              <w:ind w:firstLine="480" w:firstLineChars="200"/>
              <w:rPr>
                <w:rFonts w:hint="eastAsia" w:ascii="仿宋_GB2312" w:hAnsi="宋体" w:eastAsia="仿宋_GB2312" w:cs="Times New Roman"/>
                <w:sz w:val="24"/>
                <w:szCs w:val="24"/>
              </w:rPr>
            </w:pPr>
            <w:r>
              <w:rPr>
                <w:rFonts w:hint="eastAsia" w:ascii="仿宋_GB2312" w:hAnsi="宋体" w:eastAsia="仿宋_GB2312" w:cs="Times New Roman"/>
                <w:b w:val="0"/>
                <w:bCs w:val="0"/>
                <w:sz w:val="24"/>
                <w:szCs w:val="24"/>
              </w:rPr>
              <w:t>借助信息技术</w:t>
            </w:r>
            <w:r>
              <w:rPr>
                <w:rFonts w:hint="eastAsia" w:ascii="仿宋_GB2312" w:hAnsi="宋体" w:eastAsia="仿宋_GB2312" w:cs="Times New Roman"/>
                <w:b w:val="0"/>
                <w:bCs w:val="0"/>
                <w:sz w:val="24"/>
                <w:szCs w:val="24"/>
                <w:lang w:eastAsia="zh-CN"/>
              </w:rPr>
              <w:t>及时</w:t>
            </w:r>
            <w:r>
              <w:rPr>
                <w:rFonts w:hint="eastAsia" w:ascii="仿宋_GB2312" w:hAnsi="宋体" w:eastAsia="仿宋_GB2312" w:cs="Times New Roman"/>
                <w:b w:val="0"/>
                <w:bCs w:val="0"/>
                <w:sz w:val="24"/>
                <w:szCs w:val="24"/>
              </w:rPr>
              <w:t>更新、添加和完善课程内容，保持课程</w:t>
            </w:r>
            <w:r>
              <w:rPr>
                <w:rFonts w:hint="eastAsia" w:ascii="仿宋_GB2312" w:hAnsi="宋体" w:eastAsia="仿宋_GB2312" w:cs="Times New Roman"/>
                <w:b w:val="0"/>
                <w:bCs w:val="0"/>
                <w:sz w:val="24"/>
                <w:szCs w:val="24"/>
                <w:lang w:eastAsia="zh-CN"/>
              </w:rPr>
              <w:t>活力</w:t>
            </w:r>
            <w:r>
              <w:rPr>
                <w:rFonts w:hint="eastAsia" w:ascii="仿宋_GB2312" w:hAnsi="宋体" w:eastAsia="仿宋_GB2312"/>
                <w:sz w:val="24"/>
                <w:szCs w:val="24"/>
              </w:rPr>
              <w:t>。</w:t>
            </w:r>
          </w:p>
          <w:p>
            <w:pPr>
              <w:rPr>
                <w:rFonts w:ascii="仿宋" w:hAnsi="仿宋" w:eastAsia="仿宋"/>
                <w:sz w:val="28"/>
                <w:szCs w:val="28"/>
              </w:rPr>
            </w:pPr>
            <w:r>
              <w:rPr>
                <w:rFonts w:hint="eastAsia" w:ascii="仿宋_GB2312" w:hAnsi="宋体" w:eastAsia="仿宋_GB2312" w:cs="Times New Roman"/>
                <w:b w:val="0"/>
                <w:bCs w:val="0"/>
                <w:sz w:val="24"/>
                <w:szCs w:val="24"/>
                <w:lang w:val="en-US" w:eastAsia="zh-CN"/>
              </w:rPr>
              <w:t>应用慕课堂、学习通等开展课堂出勤、课堂测验以及问题反馈等，提高课堂效率和学生课堂参与度。</w:t>
            </w:r>
          </w:p>
          <w:p>
            <w:pPr>
              <w:rPr>
                <w:rFonts w:ascii="仿宋" w:hAnsi="仿宋" w:eastAsia="仿宋"/>
                <w:sz w:val="28"/>
                <w:szCs w:val="28"/>
              </w:rPr>
            </w:pPr>
          </w:p>
          <w:p>
            <w:pPr>
              <w:ind w:left="-18"/>
              <w:rPr>
                <w:rFonts w:ascii="仿宋" w:hAnsi="仿宋" w:eastAsia="仿宋"/>
                <w:sz w:val="28"/>
                <w:szCs w:val="28"/>
              </w:rPr>
            </w:pPr>
          </w:p>
          <w:p>
            <w:pPr>
              <w:ind w:left="-18"/>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trPr>
        <w:tc>
          <w:tcPr>
            <w:tcW w:w="8520" w:type="dxa"/>
            <w:gridSpan w:val="5"/>
            <w:tcBorders>
              <w:top w:val="single" w:color="auto" w:sz="4" w:space="0"/>
              <w:left w:val="single" w:color="auto" w:sz="4" w:space="0"/>
              <w:bottom w:val="single" w:color="auto" w:sz="4" w:space="0"/>
              <w:right w:val="single" w:color="auto" w:sz="4" w:space="0"/>
            </w:tcBorders>
          </w:tcPr>
          <w:p>
            <w:pPr>
              <w:ind w:left="-18"/>
              <w:rPr>
                <w:rFonts w:ascii="仿宋" w:hAnsi="仿宋" w:eastAsia="仿宋"/>
                <w:sz w:val="28"/>
                <w:szCs w:val="28"/>
              </w:rPr>
            </w:pPr>
            <w:r>
              <w:rPr>
                <w:rFonts w:hint="eastAsia" w:ascii="仿宋" w:hAnsi="仿宋" w:eastAsia="仿宋"/>
                <w:sz w:val="28"/>
                <w:szCs w:val="28"/>
              </w:rPr>
              <w:t>4.成果的推广应用效果(不超过1000字)</w:t>
            </w:r>
          </w:p>
          <w:p>
            <w:pPr>
              <w:spacing w:line="360" w:lineRule="auto"/>
              <w:ind w:left="0" w:firstLine="480" w:firstLineChars="200"/>
              <w:rPr>
                <w:rFonts w:hint="eastAsia" w:ascii="仿宋_GB2312" w:hAnsi="宋体" w:eastAsia="仿宋_GB2312"/>
                <w:sz w:val="24"/>
              </w:rPr>
            </w:pPr>
            <w:r>
              <w:rPr>
                <w:rFonts w:hint="eastAsia" w:ascii="仿宋_GB2312" w:hAnsi="宋体" w:eastAsia="仿宋_GB2312" w:cs="Times New Roman"/>
                <w:sz w:val="24"/>
                <w:szCs w:val="24"/>
                <w:lang w:eastAsia="zh-CN"/>
              </w:rPr>
              <w:t>充分利用信息技术开展课程</w:t>
            </w:r>
            <w:r>
              <w:rPr>
                <w:rFonts w:hint="eastAsia" w:ascii="仿宋_GB2312" w:hAnsi="宋体" w:eastAsia="仿宋_GB2312"/>
                <w:sz w:val="24"/>
              </w:rPr>
              <w:t xml:space="preserve">混合式教学实践让学生受益匪浅，特别是一章一次的专业拓展案例和思政案例教学把基础化学知识学习和专业应用、素质教育有机地融为一体，有效地锻炼和提高了学生的综合素质和能力。随机调查结果表明，学生对课程混合式教学满意度达95%，也希望其它课程能够采样这种教学模式。 </w:t>
            </w:r>
          </w:p>
          <w:p>
            <w:pPr>
              <w:spacing w:line="360" w:lineRule="auto"/>
              <w:ind w:left="0" w:firstLine="480" w:firstLineChars="200"/>
              <w:rPr>
                <w:rFonts w:hint="default" w:ascii="Times New Roman" w:hAnsi="Times New Roman" w:eastAsia="仿宋_GB2312" w:cs="Times New Roman"/>
                <w:sz w:val="24"/>
                <w:szCs w:val="24"/>
              </w:rPr>
            </w:pPr>
            <w:r>
              <w:rPr>
                <w:rFonts w:hint="eastAsia" w:ascii="仿宋_GB2312" w:hAnsi="宋体" w:eastAsia="仿宋_GB2312"/>
                <w:sz w:val="24"/>
              </w:rPr>
              <w:t>同行专家组认为课程以“微课启发、典例示范、应用砺能、思政塑型、素质培养”为根本指导，不断更新知识体系；该团队在公共基础课程混合式教学方面探索出了</w:t>
            </w:r>
            <w:r>
              <w:rPr>
                <w:rFonts w:hint="default" w:eastAsia="仿宋_GB2312"/>
                <w:sz w:val="24"/>
              </w:rPr>
              <w:t>一条值得借鉴的道路，其成果和经验值得推广。</w:t>
            </w:r>
          </w:p>
          <w:p>
            <w:pPr>
              <w:numPr>
                <w:ilvl w:val="0"/>
                <w:numId w:val="5"/>
              </w:numPr>
              <w:snapToGrid w:val="0"/>
              <w:spacing w:line="288" w:lineRule="auto"/>
              <w:ind w:left="840" w:leftChars="0" w:hanging="360" w:firstLineChars="0"/>
              <w:rPr>
                <w:rFonts w:ascii="Times New Roman" w:eastAsia="仿宋_GB2312"/>
                <w:b/>
                <w:bCs/>
                <w:sz w:val="24"/>
              </w:rPr>
            </w:pPr>
            <w:r>
              <w:rPr>
                <w:rFonts w:hint="eastAsia" w:eastAsia="仿宋_GB2312"/>
                <w:b/>
                <w:bCs/>
                <w:sz w:val="24"/>
                <w:lang w:eastAsia="zh-CN"/>
              </w:rPr>
              <w:t>线上线下混合式教学</w:t>
            </w:r>
            <w:r>
              <w:rPr>
                <w:rFonts w:hint="default" w:ascii="Times New Roman" w:eastAsia="仿宋_GB2312"/>
                <w:b/>
                <w:bCs/>
                <w:sz w:val="24"/>
              </w:rPr>
              <w:t>，</w:t>
            </w:r>
            <w:r>
              <w:rPr>
                <w:rFonts w:hint="eastAsia" w:eastAsia="仿宋_GB2312"/>
                <w:b/>
                <w:bCs/>
                <w:sz w:val="24"/>
                <w:lang w:eastAsia="zh-CN"/>
              </w:rPr>
              <w:t>校内外</w:t>
            </w:r>
            <w:r>
              <w:rPr>
                <w:rFonts w:hint="default" w:ascii="Times New Roman" w:eastAsia="仿宋_GB2312"/>
                <w:b/>
                <w:bCs/>
                <w:sz w:val="24"/>
              </w:rPr>
              <w:t>受益面广</w:t>
            </w:r>
          </w:p>
          <w:p>
            <w:pPr>
              <w:snapToGrid w:val="0"/>
              <w:spacing w:line="288" w:lineRule="auto"/>
              <w:ind w:firstLine="480" w:firstLineChars="200"/>
              <w:rPr>
                <w:rFonts w:hint="default" w:eastAsia="仿宋_GB2312"/>
                <w:sz w:val="24"/>
              </w:rPr>
            </w:pPr>
            <w:r>
              <w:rPr>
                <w:rFonts w:hint="eastAsia" w:eastAsia="仿宋_GB2312"/>
                <w:sz w:val="24"/>
                <w:lang w:eastAsia="zh-CN"/>
              </w:rPr>
              <w:t>自课程精品课程、网络课程到目前在线开放课程，开展课程线上线下混合式教学，</w:t>
            </w:r>
            <w:r>
              <w:rPr>
                <w:rFonts w:hint="default" w:eastAsia="仿宋_GB2312"/>
                <w:sz w:val="24"/>
              </w:rPr>
              <w:t>学生反馈认为</w:t>
            </w:r>
            <w:r>
              <w:rPr>
                <w:rFonts w:hint="eastAsia" w:eastAsia="仿宋_GB2312"/>
                <w:sz w:val="24"/>
                <w:lang w:eastAsia="zh-CN"/>
              </w:rPr>
              <w:t>“</w:t>
            </w:r>
            <w:r>
              <w:rPr>
                <w:rFonts w:hint="default" w:eastAsia="仿宋_GB2312"/>
                <w:sz w:val="24"/>
              </w:rPr>
              <w:t>极大地弥补了本课程课堂教学任务重、学时短的不足</w:t>
            </w:r>
            <w:r>
              <w:rPr>
                <w:rFonts w:hint="eastAsia" w:eastAsia="仿宋_GB2312"/>
                <w:sz w:val="24"/>
                <w:lang w:eastAsia="zh-CN"/>
              </w:rPr>
              <w:t>”</w:t>
            </w:r>
            <w:r>
              <w:rPr>
                <w:rFonts w:hint="default" w:eastAsia="仿宋_GB2312"/>
                <w:sz w:val="24"/>
              </w:rPr>
              <w:t>，</w:t>
            </w:r>
            <w:r>
              <w:rPr>
                <w:rFonts w:hint="eastAsia" w:eastAsia="仿宋_GB2312"/>
                <w:sz w:val="24"/>
                <w:lang w:eastAsia="zh-CN"/>
              </w:rPr>
              <w:t>“</w:t>
            </w:r>
            <w:r>
              <w:rPr>
                <w:rFonts w:hint="default" w:eastAsia="仿宋_GB2312"/>
                <w:sz w:val="24"/>
              </w:rPr>
              <w:t>有效促进了教学效果的提升</w:t>
            </w:r>
            <w:r>
              <w:rPr>
                <w:rFonts w:hint="eastAsia" w:eastAsia="仿宋_GB2312"/>
                <w:sz w:val="24"/>
                <w:lang w:eastAsia="zh-CN"/>
              </w:rPr>
              <w:t>”</w:t>
            </w:r>
            <w:r>
              <w:rPr>
                <w:rFonts w:hint="default" w:eastAsia="仿宋_GB2312"/>
                <w:sz w:val="24"/>
              </w:rPr>
              <w:t>和</w:t>
            </w:r>
            <w:r>
              <w:rPr>
                <w:rFonts w:hint="eastAsia" w:eastAsia="仿宋_GB2312"/>
                <w:sz w:val="24"/>
                <w:lang w:eastAsia="zh-CN"/>
              </w:rPr>
              <w:t>“</w:t>
            </w:r>
            <w:r>
              <w:rPr>
                <w:rFonts w:hint="default" w:eastAsia="仿宋_GB2312"/>
                <w:sz w:val="24"/>
              </w:rPr>
              <w:t>增长见识，拓展思维，加强应用</w:t>
            </w:r>
            <w:r>
              <w:rPr>
                <w:rFonts w:hint="eastAsia" w:eastAsia="仿宋_GB2312"/>
                <w:sz w:val="24"/>
                <w:lang w:eastAsia="zh-CN"/>
              </w:rPr>
              <w:t>”</w:t>
            </w:r>
            <w:r>
              <w:rPr>
                <w:rFonts w:hint="default" w:eastAsia="仿宋_GB2312"/>
                <w:sz w:val="24"/>
              </w:rPr>
              <w:t>。</w:t>
            </w:r>
          </w:p>
          <w:p>
            <w:pPr>
              <w:snapToGrid w:val="0"/>
              <w:spacing w:line="288" w:lineRule="auto"/>
              <w:ind w:firstLine="480" w:firstLineChars="200"/>
              <w:rPr>
                <w:rFonts w:hint="default" w:ascii="Times New Roman" w:eastAsia="仿宋_GB2312"/>
                <w:sz w:val="24"/>
              </w:rPr>
            </w:pPr>
            <w:r>
              <w:rPr>
                <w:rFonts w:hint="eastAsia" w:ascii="仿宋_GB2312" w:eastAsia="仿宋_GB2312"/>
                <w:sz w:val="24"/>
                <w:szCs w:val="24"/>
                <w:lang w:eastAsia="zh-CN"/>
              </w:rPr>
              <w:t>线上课程服务校外学员学习，截止</w:t>
            </w:r>
            <w:r>
              <w:rPr>
                <w:rFonts w:hint="eastAsia" w:ascii="仿宋_GB2312" w:eastAsia="仿宋_GB2312"/>
                <w:sz w:val="24"/>
                <w:szCs w:val="24"/>
                <w:lang w:val="en-US" w:eastAsia="zh-CN"/>
              </w:rPr>
              <w:t>2021年6月，</w:t>
            </w:r>
            <w:r>
              <w:rPr>
                <w:rFonts w:hint="default" w:eastAsia="仿宋_GB2312"/>
                <w:sz w:val="24"/>
              </w:rPr>
              <w:t>累计160多所高校超2.8万人参加</w:t>
            </w:r>
            <w:r>
              <w:rPr>
                <w:rFonts w:hint="eastAsia" w:eastAsia="仿宋_GB2312"/>
                <w:sz w:val="24"/>
                <w:lang w:eastAsia="zh-CN"/>
              </w:rPr>
              <w:t>在线课程</w:t>
            </w:r>
            <w:r>
              <w:rPr>
                <w:rFonts w:hint="default" w:eastAsia="仿宋_GB2312"/>
                <w:sz w:val="24"/>
              </w:rPr>
              <w:t>学习。包括中国农业大学、南京农业大学、南京林业大学、华中农业大学、河南农业大学、湖南农业大学、中国海洋大学、西南大学、扬州大学、福建农林大学等高校。此外，基于本课程开设SPOC混合式教学的的高校包括深圳大学、广东工业大学、贵州民族大学、江汉大学和陕西理工大学等高校。</w:t>
            </w:r>
          </w:p>
          <w:p>
            <w:pPr>
              <w:numPr>
                <w:ilvl w:val="0"/>
                <w:numId w:val="5"/>
              </w:numPr>
              <w:snapToGrid w:val="0"/>
              <w:spacing w:line="288" w:lineRule="auto"/>
              <w:ind w:left="840" w:leftChars="0" w:hanging="360" w:firstLineChars="0"/>
              <w:rPr>
                <w:rFonts w:hint="default" w:ascii="Times New Roman" w:eastAsia="仿宋_GB2312"/>
                <w:b/>
                <w:bCs/>
                <w:sz w:val="24"/>
              </w:rPr>
            </w:pPr>
            <w:r>
              <w:rPr>
                <w:rFonts w:hint="eastAsia" w:eastAsia="仿宋_GB2312"/>
                <w:b/>
                <w:bCs/>
                <w:sz w:val="24"/>
                <w:lang w:eastAsia="zh-CN"/>
              </w:rPr>
              <w:t>课堂翻转学习、课程思政教学效果明显</w:t>
            </w:r>
          </w:p>
          <w:p>
            <w:pPr>
              <w:snapToGrid w:val="0"/>
              <w:spacing w:line="288" w:lineRule="auto"/>
              <w:ind w:firstLine="480" w:firstLineChars="200"/>
              <w:rPr>
                <w:rFonts w:hint="eastAsia" w:ascii="Times New Roman" w:eastAsia="仿宋_GB2312"/>
                <w:sz w:val="24"/>
              </w:rPr>
            </w:pPr>
            <w:r>
              <w:rPr>
                <w:rFonts w:hint="eastAsia" w:eastAsia="仿宋_GB2312"/>
                <w:sz w:val="24"/>
                <w:lang w:val="en-US" w:eastAsia="zh-CN"/>
              </w:rPr>
              <w:t>2019年</w:t>
            </w:r>
            <w:r>
              <w:rPr>
                <w:rFonts w:hint="default" w:ascii="Times New Roman" w:eastAsia="仿宋_GB2312"/>
                <w:sz w:val="24"/>
              </w:rPr>
              <w:t>第三届教学创新研讨会上教指委委员中国农业大学杜凤沛教授和东北农业大学叶非教授均对西北农林科技大学的混合教学模式</w:t>
            </w:r>
            <w:r>
              <w:rPr>
                <w:rFonts w:hint="eastAsia" w:ascii="Times New Roman" w:eastAsia="仿宋_GB2312"/>
                <w:sz w:val="24"/>
                <w:lang w:eastAsia="zh-CN"/>
              </w:rPr>
              <w:t>、课程思政教学等</w:t>
            </w:r>
            <w:r>
              <w:rPr>
                <w:rFonts w:hint="default" w:ascii="Times New Roman" w:eastAsia="仿宋_GB2312"/>
                <w:sz w:val="24"/>
              </w:rPr>
              <w:t>多元化教学改革和</w:t>
            </w:r>
            <w:r>
              <w:rPr>
                <w:rFonts w:hint="eastAsia" w:eastAsia="仿宋_GB2312"/>
                <w:sz w:val="24"/>
                <w:lang w:eastAsia="zh-CN"/>
              </w:rPr>
              <w:t>做法</w:t>
            </w:r>
            <w:r>
              <w:rPr>
                <w:rFonts w:hint="default" w:ascii="Times New Roman" w:eastAsia="仿宋_GB2312"/>
                <w:sz w:val="24"/>
              </w:rPr>
              <w:t>大力称赞。</w:t>
            </w:r>
            <w:r>
              <w:rPr>
                <w:rFonts w:hint="eastAsia" w:eastAsia="仿宋_GB2312"/>
                <w:sz w:val="24"/>
                <w:lang w:eastAsia="zh-CN"/>
              </w:rPr>
              <w:t>与会校内外同行认为开展线上线下教学，能够有效</w:t>
            </w:r>
            <w:r>
              <w:rPr>
                <w:rFonts w:hint="default" w:ascii="Times New Roman" w:eastAsia="仿宋_GB2312"/>
                <w:sz w:val="24"/>
              </w:rPr>
              <w:t>拓展</w:t>
            </w:r>
            <w:r>
              <w:rPr>
                <w:rFonts w:hint="eastAsia" w:eastAsia="仿宋_GB2312"/>
                <w:sz w:val="24"/>
                <w:lang w:eastAsia="zh-CN"/>
              </w:rPr>
              <w:t>学生</w:t>
            </w:r>
            <w:r>
              <w:rPr>
                <w:rFonts w:hint="default" w:ascii="Times New Roman" w:eastAsia="仿宋_GB2312"/>
                <w:sz w:val="24"/>
              </w:rPr>
              <w:t>学习</w:t>
            </w:r>
            <w:r>
              <w:rPr>
                <w:rFonts w:hint="eastAsia" w:eastAsia="仿宋_GB2312"/>
                <w:sz w:val="24"/>
                <w:lang w:eastAsia="zh-CN"/>
              </w:rPr>
              <w:t>时空限制，</w:t>
            </w:r>
            <w:r>
              <w:rPr>
                <w:rFonts w:hint="default" w:ascii="Times New Roman" w:eastAsia="仿宋_GB2312"/>
                <w:sz w:val="24"/>
              </w:rPr>
              <w:t>有助于加强</w:t>
            </w:r>
            <w:r>
              <w:rPr>
                <w:rFonts w:hint="eastAsia" w:eastAsia="仿宋_GB2312"/>
                <w:sz w:val="24"/>
                <w:lang w:eastAsia="zh-CN"/>
              </w:rPr>
              <w:t>学生素质和能力教育，利于助力学习“一流专业”和“一流人才”培养</w:t>
            </w:r>
            <w:r>
              <w:rPr>
                <w:rFonts w:hint="default" w:ascii="Times New Roman" w:eastAsia="仿宋_GB2312"/>
                <w:sz w:val="24"/>
              </w:rPr>
              <w:t>。</w:t>
            </w:r>
            <w:r>
              <w:rPr>
                <w:rFonts w:hint="eastAsia" w:eastAsia="仿宋_GB2312"/>
                <w:sz w:val="24"/>
                <w:lang w:eastAsia="zh-CN"/>
              </w:rPr>
              <w:t>特别是对课堂教学改革提供了有力条件和强力支持，帮助学生提高课堂参与度，提高课堂教学活力和效率。</w:t>
            </w:r>
          </w:p>
          <w:p>
            <w:pPr>
              <w:numPr>
                <w:ilvl w:val="0"/>
                <w:numId w:val="5"/>
              </w:numPr>
              <w:snapToGrid w:val="0"/>
              <w:spacing w:line="288" w:lineRule="auto"/>
              <w:ind w:left="840" w:leftChars="0" w:hanging="360" w:firstLineChars="0"/>
              <w:rPr>
                <w:rFonts w:ascii="Times New Roman" w:eastAsia="仿宋_GB2312"/>
                <w:b/>
                <w:bCs/>
                <w:sz w:val="24"/>
              </w:rPr>
            </w:pPr>
            <w:r>
              <w:rPr>
                <w:rFonts w:hint="eastAsia" w:eastAsia="仿宋_GB2312"/>
                <w:b/>
                <w:bCs/>
                <w:sz w:val="24"/>
                <w:lang w:eastAsia="zh-CN"/>
              </w:rPr>
              <w:t>参加</w:t>
            </w:r>
            <w:r>
              <w:rPr>
                <w:rFonts w:hint="default" w:ascii="Times New Roman" w:eastAsia="仿宋_GB2312"/>
                <w:b/>
                <w:bCs/>
                <w:sz w:val="24"/>
              </w:rPr>
              <w:t>教学研讨和合作交流，</w:t>
            </w:r>
            <w:r>
              <w:rPr>
                <w:rFonts w:hint="eastAsia" w:eastAsia="仿宋_GB2312"/>
                <w:b/>
                <w:bCs/>
                <w:sz w:val="24"/>
                <w:lang w:eastAsia="zh-CN"/>
              </w:rPr>
              <w:t>扩大学校影响</w:t>
            </w:r>
          </w:p>
          <w:p>
            <w:pPr>
              <w:snapToGrid w:val="0"/>
              <w:spacing w:line="288" w:lineRule="auto"/>
              <w:ind w:firstLine="480" w:firstLineChars="200"/>
              <w:rPr>
                <w:rFonts w:ascii="仿宋_GB2312" w:eastAsia="仿宋_GB2312"/>
                <w:sz w:val="24"/>
              </w:rPr>
            </w:pPr>
            <w:r>
              <w:rPr>
                <w:rFonts w:hint="eastAsia" w:eastAsia="仿宋_GB2312"/>
                <w:sz w:val="24"/>
                <w:lang w:eastAsia="zh-CN"/>
              </w:rPr>
              <w:t>一是积极参加</w:t>
            </w:r>
            <w:r>
              <w:rPr>
                <w:rFonts w:hint="default" w:ascii="Times New Roman" w:eastAsia="仿宋_GB2312"/>
                <w:sz w:val="24"/>
              </w:rPr>
              <w:t>全国农林院校基础化学教学创新研讨，</w:t>
            </w:r>
            <w:r>
              <w:rPr>
                <w:rFonts w:hint="eastAsia" w:eastAsia="仿宋_GB2312"/>
                <w:sz w:val="24"/>
                <w:lang w:eastAsia="zh-CN"/>
              </w:rPr>
              <w:t>并在第</w:t>
            </w:r>
            <w:r>
              <w:rPr>
                <w:rFonts w:hint="eastAsia" w:eastAsia="仿宋_GB2312"/>
                <w:sz w:val="24"/>
                <w:lang w:val="en-US" w:eastAsia="zh-CN"/>
              </w:rPr>
              <w:t>3届进行了教学</w:t>
            </w:r>
            <w:r>
              <w:rPr>
                <w:rFonts w:hint="eastAsia" w:eastAsia="仿宋_GB2312"/>
                <w:sz w:val="24"/>
                <w:lang w:eastAsia="zh-CN"/>
              </w:rPr>
              <w:t>示范课，得到参会同行好评；二是主动参加</w:t>
            </w:r>
            <w:r>
              <w:rPr>
                <w:rFonts w:hint="default" w:ascii="Times New Roman" w:eastAsia="仿宋_GB2312"/>
                <w:sz w:val="24"/>
              </w:rPr>
              <w:t>全国大学化学化工课程报告论坛等</w:t>
            </w:r>
            <w:r>
              <w:rPr>
                <w:rFonts w:ascii="Times New Roman" w:eastAsia="仿宋_GB2312"/>
                <w:sz w:val="24"/>
              </w:rPr>
              <w:t>全国性会议</w:t>
            </w:r>
            <w:r>
              <w:rPr>
                <w:rFonts w:hint="default" w:ascii="Times New Roman" w:eastAsia="仿宋_GB2312"/>
                <w:sz w:val="24"/>
              </w:rPr>
              <w:t>，</w:t>
            </w:r>
            <w:r>
              <w:rPr>
                <w:rFonts w:hint="eastAsia" w:eastAsia="仿宋_GB2312"/>
                <w:sz w:val="24"/>
                <w:lang w:eastAsia="zh-CN"/>
              </w:rPr>
              <w:t>小组</w:t>
            </w:r>
            <w:r>
              <w:rPr>
                <w:rFonts w:ascii="Times New Roman" w:eastAsia="仿宋_GB2312"/>
                <w:sz w:val="24"/>
              </w:rPr>
              <w:t>报告</w:t>
            </w:r>
            <w:r>
              <w:rPr>
                <w:rFonts w:hint="eastAsia" w:eastAsia="仿宋_GB2312"/>
                <w:sz w:val="24"/>
                <w:lang w:val="en-US" w:eastAsia="zh-CN"/>
              </w:rPr>
              <w:t>2人次。通过校内外交流和学习，持续改进和提升课程教学水平</w:t>
            </w:r>
            <w:r>
              <w:rPr>
                <w:rFonts w:hint="eastAsia" w:ascii="仿宋_GB2312" w:eastAsia="仿宋_GB2312"/>
                <w:sz w:val="24"/>
              </w:rPr>
              <w:t>。</w:t>
            </w:r>
          </w:p>
          <w:p>
            <w:pPr>
              <w:numPr>
                <w:ilvl w:val="0"/>
                <w:numId w:val="5"/>
              </w:numPr>
              <w:snapToGrid w:val="0"/>
              <w:spacing w:line="288" w:lineRule="auto"/>
              <w:ind w:left="840" w:leftChars="0" w:hanging="360" w:firstLineChars="0"/>
              <w:rPr>
                <w:rFonts w:hint="eastAsia" w:ascii="仿宋_GB2312" w:eastAsia="仿宋_GB2312"/>
                <w:b/>
                <w:bCs/>
                <w:sz w:val="24"/>
              </w:rPr>
            </w:pPr>
            <w:r>
              <w:rPr>
                <w:rFonts w:hint="eastAsia" w:ascii="仿宋_GB2312" w:eastAsia="仿宋_GB2312"/>
                <w:b/>
                <w:bCs/>
                <w:sz w:val="24"/>
              </w:rPr>
              <w:t>获</w:t>
            </w:r>
            <w:r>
              <w:rPr>
                <w:rFonts w:hint="eastAsia" w:ascii="仿宋_GB2312" w:eastAsia="仿宋_GB2312"/>
                <w:b/>
                <w:bCs/>
                <w:sz w:val="24"/>
                <w:lang w:eastAsia="zh-CN"/>
              </w:rPr>
              <w:t>省级、学校教学嘉奖</w:t>
            </w:r>
            <w:r>
              <w:rPr>
                <w:rFonts w:hint="eastAsia" w:ascii="仿宋_GB2312" w:eastAsia="仿宋_GB2312"/>
                <w:b/>
                <w:bCs/>
                <w:sz w:val="24"/>
              </w:rPr>
              <w:t>,对基础化学教学起带动和示范作用</w:t>
            </w:r>
          </w:p>
          <w:p>
            <w:pPr>
              <w:snapToGrid w:val="0"/>
              <w:spacing w:line="288" w:lineRule="auto"/>
              <w:ind w:firstLine="480" w:firstLineChars="200"/>
              <w:rPr>
                <w:rFonts w:hint="eastAsia" w:ascii="Times New Roman" w:eastAsia="仿宋_GB2312"/>
                <w:sz w:val="24"/>
              </w:rPr>
            </w:pPr>
            <w:r>
              <w:rPr>
                <w:rFonts w:hint="eastAsia" w:ascii="Times New Roman" w:hAnsi="Times New Roman" w:eastAsia="仿宋_GB2312" w:cs="Times New Roman"/>
                <w:sz w:val="24"/>
                <w:lang w:eastAsia="zh-CN"/>
              </w:rPr>
              <w:t>在线课程获省级一流课程称号；</w:t>
            </w:r>
            <w:r>
              <w:rPr>
                <w:rFonts w:hint="eastAsia" w:eastAsia="仿宋_GB2312" w:cs="Times New Roman"/>
                <w:sz w:val="24"/>
                <w:lang w:eastAsia="zh-CN"/>
              </w:rPr>
              <w:t>校级</w:t>
            </w:r>
            <w:r>
              <w:rPr>
                <w:rFonts w:hint="eastAsia" w:ascii="仿宋_GB2312" w:hAnsi="仿宋_GB2312" w:eastAsia="仿宋_GB2312" w:cs="仿宋_GB2312"/>
                <w:kern w:val="0"/>
                <w:sz w:val="24"/>
                <w:szCs w:val="24"/>
              </w:rPr>
              <w:t>“千门课程上网工程”优质课程</w:t>
            </w:r>
            <w:r>
              <w:rPr>
                <w:rFonts w:hint="eastAsia" w:ascii="仿宋_GB2312" w:hAnsi="仿宋_GB2312" w:eastAsia="仿宋_GB2312" w:cs="仿宋_GB2312"/>
                <w:kern w:val="0"/>
                <w:sz w:val="24"/>
                <w:szCs w:val="24"/>
                <w:lang w:eastAsia="zh-CN"/>
              </w:rPr>
              <w:t>、</w:t>
            </w:r>
            <w:r>
              <w:rPr>
                <w:rFonts w:hint="eastAsia" w:ascii="仿宋_GB2312" w:hAnsi="仿宋" w:eastAsia="仿宋_GB2312"/>
                <w:sz w:val="24"/>
                <w:szCs w:val="24"/>
              </w:rPr>
              <w:t>2019年“课程思政”示范课程</w:t>
            </w:r>
            <w:r>
              <w:rPr>
                <w:rFonts w:hint="eastAsia" w:ascii="仿宋_GB2312" w:hAnsi="仿宋" w:eastAsia="仿宋_GB2312"/>
                <w:sz w:val="24"/>
                <w:szCs w:val="24"/>
                <w:lang w:eastAsia="zh-CN"/>
              </w:rPr>
              <w:t>（优秀）</w:t>
            </w:r>
            <w:r>
              <w:rPr>
                <w:rFonts w:hint="eastAsia" w:ascii="Times New Roman" w:eastAsia="仿宋_GB2312"/>
                <w:sz w:val="24"/>
              </w:rPr>
              <w:t>。</w:t>
            </w:r>
          </w:p>
          <w:p>
            <w:pPr>
              <w:snapToGrid w:val="0"/>
              <w:spacing w:line="288" w:lineRule="auto"/>
              <w:ind w:firstLine="480" w:firstLineChars="200"/>
              <w:rPr>
                <w:rFonts w:hint="eastAsia" w:ascii="Times New Roman" w:eastAsia="仿宋_GB2312"/>
                <w:sz w:val="24"/>
              </w:rPr>
            </w:pPr>
          </w:p>
          <w:p>
            <w:pPr>
              <w:snapToGrid w:val="0"/>
              <w:spacing w:line="288" w:lineRule="auto"/>
              <w:ind w:firstLine="480" w:firstLineChars="200"/>
              <w:rPr>
                <w:rFonts w:hint="eastAsia" w:ascii="Times New Roman" w:eastAsia="仿宋_GB2312"/>
                <w:sz w:val="24"/>
              </w:rPr>
            </w:pPr>
          </w:p>
          <w:p>
            <w:pPr>
              <w:snapToGrid w:val="0"/>
              <w:spacing w:line="288" w:lineRule="auto"/>
              <w:ind w:firstLine="480" w:firstLineChars="200"/>
              <w:rPr>
                <w:rFonts w:hint="eastAsia" w:asci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4" w:hRule="atLeast"/>
        </w:trPr>
        <w:tc>
          <w:tcPr>
            <w:tcW w:w="8520" w:type="dxa"/>
            <w:gridSpan w:val="5"/>
            <w:tcBorders>
              <w:top w:val="single" w:color="auto" w:sz="4" w:space="0"/>
              <w:left w:val="single" w:color="auto" w:sz="4" w:space="0"/>
              <w:bottom w:val="single" w:color="auto" w:sz="4" w:space="0"/>
              <w:right w:val="single" w:color="auto" w:sz="4" w:space="0"/>
            </w:tcBorders>
          </w:tcPr>
          <w:p>
            <w:pPr>
              <w:spacing w:line="520" w:lineRule="exact"/>
              <w:rPr>
                <w:rFonts w:ascii="仿宋" w:hAnsi="仿宋" w:eastAsia="仿宋" w:cs="仿宋"/>
                <w:b/>
                <w:bCs/>
                <w:sz w:val="28"/>
                <w:szCs w:val="28"/>
              </w:rPr>
            </w:pPr>
            <w:r>
              <w:rPr>
                <w:rFonts w:hint="eastAsia" w:ascii="仿宋" w:hAnsi="仿宋" w:eastAsia="仿宋" w:cs="仿宋"/>
                <w:b/>
                <w:bCs/>
                <w:sz w:val="28"/>
                <w:szCs w:val="28"/>
              </w:rPr>
              <w:t>在申报成果奖过程中，本人愿意作出以下承诺：</w:t>
            </w:r>
          </w:p>
          <w:p>
            <w:pPr>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对填写的各项内容负责，成果申报材料真实、可靠，不存在知识产权争议，未弄虚作假、未剽窃他人成果。如存在学术不端情况，本人愿承担一切责任。</w:t>
            </w:r>
          </w:p>
          <w:p>
            <w:pPr>
              <w:spacing w:line="520" w:lineRule="exact"/>
              <w:ind w:firstLine="560" w:firstLineChars="200"/>
              <w:rPr>
                <w:rFonts w:ascii="仿宋" w:hAnsi="仿宋" w:eastAsia="仿宋" w:cs="仿宋"/>
                <w:color w:val="FF0000"/>
                <w:sz w:val="28"/>
                <w:szCs w:val="28"/>
              </w:rPr>
            </w:pPr>
          </w:p>
          <w:p>
            <w:pPr>
              <w:spacing w:line="520" w:lineRule="exact"/>
              <w:ind w:firstLine="2800" w:firstLineChars="1000"/>
              <w:rPr>
                <w:rFonts w:ascii="仿宋" w:hAnsi="仿宋" w:eastAsia="仿宋" w:cs="仿宋"/>
                <w:sz w:val="28"/>
                <w:szCs w:val="28"/>
              </w:rPr>
            </w:pPr>
            <w:r>
              <w:rPr>
                <w:rFonts w:hint="eastAsia" w:ascii="仿宋" w:hAnsi="仿宋" w:eastAsia="仿宋" w:cs="仿宋"/>
                <w:sz w:val="28"/>
                <w:szCs w:val="28"/>
              </w:rPr>
              <w:t>成果主持人签名：</w:t>
            </w:r>
          </w:p>
          <w:p>
            <w:pPr>
              <w:spacing w:line="520" w:lineRule="exact"/>
              <w:ind w:firstLine="6160" w:firstLineChars="2200"/>
              <w:rPr>
                <w:rFonts w:ascii="仿宋" w:hAnsi="仿宋" w:eastAsia="仿宋" w:cs="仿宋"/>
                <w:sz w:val="28"/>
                <w:szCs w:val="28"/>
              </w:rPr>
            </w:pPr>
            <w:r>
              <w:rPr>
                <w:rFonts w:hint="eastAsia" w:ascii="仿宋" w:hAnsi="仿宋" w:eastAsia="仿宋" w:cs="仿宋"/>
                <w:sz w:val="28"/>
                <w:szCs w:val="28"/>
              </w:rPr>
              <w:t>年   月  日</w:t>
            </w:r>
          </w:p>
        </w:tc>
      </w:tr>
    </w:tbl>
    <w:p>
      <w:pPr>
        <w:rPr>
          <w:rFonts w:hint="eastAsia"/>
          <w:b/>
          <w:sz w:val="36"/>
          <w:szCs w:val="20"/>
        </w:rPr>
      </w:pPr>
      <w:r>
        <w:rPr>
          <w:rFonts w:hint="eastAsia"/>
          <w:b/>
          <w:sz w:val="36"/>
          <w:szCs w:val="20"/>
        </w:rPr>
        <w:br w:type="page"/>
      </w:r>
    </w:p>
    <w:p>
      <w:pPr>
        <w:jc w:val="center"/>
        <w:rPr>
          <w:b/>
          <w:sz w:val="36"/>
          <w:szCs w:val="20"/>
        </w:rPr>
      </w:pPr>
      <w:r>
        <w:rPr>
          <w:rFonts w:hint="eastAsia"/>
          <w:b/>
          <w:sz w:val="36"/>
          <w:szCs w:val="20"/>
        </w:rPr>
        <w:t>二、主要完成人情况</w:t>
      </w:r>
    </w:p>
    <w:tbl>
      <w:tblPr>
        <w:tblStyle w:val="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92"/>
        <w:gridCol w:w="2308"/>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主持人</w:t>
            </w: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姓名</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杨正亮</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性 别</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sz w:val="28"/>
                <w:szCs w:val="28"/>
                <w:lang w:eastAsia="zh-CN"/>
              </w:rPr>
            </w:pPr>
            <w:r>
              <w:rPr>
                <w:rFonts w:hint="eastAsia" w:ascii="仿宋" w:hAnsi="仿宋" w:eastAsia="仿宋"/>
                <w:sz w:val="28"/>
                <w:szCs w:val="28"/>
                <w:lang w:eastAsia="zh-CN"/>
              </w:rPr>
              <w:t>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w w:val="93"/>
                <w:kern w:val="0"/>
                <w:sz w:val="28"/>
                <w:szCs w:val="28"/>
              </w:rPr>
              <w:t>出生年月</w:t>
            </w:r>
          </w:p>
        </w:tc>
        <w:tc>
          <w:tcPr>
            <w:tcW w:w="2308" w:type="dxa"/>
            <w:tcBorders>
              <w:top w:val="single" w:color="auto" w:sz="4" w:space="0"/>
              <w:left w:val="single" w:color="auto" w:sz="4" w:space="0"/>
              <w:bottom w:val="single" w:color="auto" w:sz="4" w:space="0"/>
              <w:right w:val="single" w:color="auto" w:sz="4" w:space="0"/>
            </w:tcBorders>
            <w:vAlign w:val="center"/>
          </w:tcPr>
          <w:p>
            <w:pPr>
              <w:ind w:left="264"/>
              <w:jc w:val="center"/>
              <w:rPr>
                <w:rFonts w:ascii="仿宋" w:hAnsi="仿宋" w:eastAsia="仿宋"/>
                <w:sz w:val="28"/>
                <w:szCs w:val="28"/>
              </w:rPr>
            </w:pPr>
            <w:r>
              <w:rPr>
                <w:rFonts w:hint="eastAsia" w:ascii="仿宋" w:hAnsi="仿宋" w:eastAsia="仿宋"/>
                <w:sz w:val="28"/>
                <w:szCs w:val="28"/>
                <w:lang w:val="en-US" w:eastAsia="zh-CN"/>
              </w:rPr>
              <w:t>1973</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最后学历</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sz w:val="28"/>
                <w:szCs w:val="28"/>
                <w:lang w:eastAsia="zh-CN"/>
              </w:rPr>
            </w:pPr>
            <w:r>
              <w:rPr>
                <w:rFonts w:hint="eastAsia" w:ascii="仿宋" w:hAnsi="仿宋" w:eastAsia="仿宋"/>
                <w:sz w:val="28"/>
                <w:szCs w:val="28"/>
                <w:lang w:eastAsia="zh-CN"/>
              </w:rPr>
              <w:t>博士研究生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参加工作时间</w:t>
            </w:r>
          </w:p>
        </w:tc>
        <w:tc>
          <w:tcPr>
            <w:tcW w:w="2308" w:type="dxa"/>
            <w:tcBorders>
              <w:top w:val="single" w:color="auto" w:sz="4" w:space="0"/>
              <w:left w:val="single" w:color="auto" w:sz="4" w:space="0"/>
              <w:bottom w:val="single" w:color="auto" w:sz="4" w:space="0"/>
              <w:right w:val="single" w:color="auto" w:sz="4" w:space="0"/>
            </w:tcBorders>
            <w:vAlign w:val="center"/>
          </w:tcPr>
          <w:p>
            <w:pPr>
              <w:ind w:left="264"/>
              <w:jc w:val="center"/>
              <w:rPr>
                <w:rFonts w:ascii="仿宋" w:hAnsi="仿宋" w:eastAsia="仿宋"/>
                <w:sz w:val="28"/>
                <w:szCs w:val="28"/>
              </w:rPr>
            </w:pPr>
            <w:r>
              <w:rPr>
                <w:rFonts w:hint="eastAsia" w:ascii="仿宋" w:hAnsi="仿宋" w:eastAsia="仿宋"/>
                <w:sz w:val="28"/>
                <w:szCs w:val="28"/>
                <w:lang w:val="en-US" w:eastAsia="zh-CN"/>
              </w:rPr>
              <w:t>1997</w:t>
            </w:r>
            <w:r>
              <w:rPr>
                <w:rFonts w:hint="eastAsia" w:ascii="仿宋" w:hAnsi="仿宋" w:eastAsia="仿宋"/>
                <w:sz w:val="28"/>
                <w:szCs w:val="28"/>
              </w:rPr>
              <w:t>年</w:t>
            </w:r>
            <w:r>
              <w:rPr>
                <w:rFonts w:hint="eastAsia" w:ascii="仿宋" w:hAnsi="仿宋" w:eastAsia="仿宋"/>
                <w:sz w:val="28"/>
                <w:szCs w:val="28"/>
                <w:lang w:val="en-US" w:eastAsia="zh-CN"/>
              </w:rPr>
              <w:t>8</w:t>
            </w:r>
            <w:r>
              <w:rPr>
                <w:rFonts w:hint="eastAsia" w:ascii="仿宋" w:hAnsi="仿宋" w:eastAsia="仿宋"/>
                <w:sz w:val="28"/>
                <w:szCs w:val="28"/>
              </w:rPr>
              <w:t>月</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高校教龄</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26年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专业技术职称</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sz w:val="28"/>
                <w:szCs w:val="28"/>
                <w:lang w:eastAsia="zh-CN"/>
              </w:rPr>
            </w:pPr>
            <w:r>
              <w:rPr>
                <w:rFonts w:hint="eastAsia" w:ascii="仿宋" w:hAnsi="仿宋" w:eastAsia="仿宋"/>
                <w:sz w:val="28"/>
                <w:szCs w:val="28"/>
                <w:lang w:eastAsia="zh-CN"/>
              </w:rPr>
              <w:t>副教授</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现任党政职务</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sz w:val="28"/>
                <w:szCs w:val="28"/>
                <w:lang w:eastAsia="zh-CN"/>
              </w:rPr>
            </w:pPr>
            <w:r>
              <w:rPr>
                <w:rFonts w:hint="eastAsia" w:ascii="仿宋" w:hAnsi="仿宋" w:eastAsia="仿宋"/>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工作单位</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化学与药学院</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联系电话</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15091486286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现从事工作及专长</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教学</w:t>
            </w:r>
            <w:r>
              <w:rPr>
                <w:rFonts w:hint="eastAsia" w:ascii="仿宋" w:hAnsi="仿宋" w:eastAsia="仿宋"/>
                <w:sz w:val="28"/>
                <w:szCs w:val="28"/>
                <w:lang w:val="en-US" w:eastAsia="zh-CN"/>
              </w:rPr>
              <w:t>/</w:t>
            </w:r>
            <w:r>
              <w:rPr>
                <w:rFonts w:hint="eastAsia" w:ascii="仿宋" w:hAnsi="仿宋" w:eastAsia="仿宋"/>
                <w:sz w:val="28"/>
                <w:szCs w:val="28"/>
                <w:lang w:eastAsia="zh-CN"/>
              </w:rPr>
              <w:t>研究化学</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电子信箱</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lang w:val="en-US" w:eastAsia="zh-CN"/>
              </w:rPr>
              <w:t>zhengliangyang@126.com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通讯地址</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sz w:val="28"/>
                <w:szCs w:val="28"/>
                <w:lang w:eastAsia="zh-CN"/>
              </w:rPr>
            </w:pPr>
            <w:r>
              <w:rPr>
                <w:rFonts w:hint="eastAsia" w:ascii="仿宋" w:hAnsi="仿宋" w:eastAsia="仿宋"/>
                <w:sz w:val="28"/>
                <w:szCs w:val="28"/>
                <w:lang w:eastAsia="zh-CN"/>
              </w:rPr>
              <w:t>西北农林科技大学化学与药学院</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邮政编码</w:t>
            </w:r>
          </w:p>
        </w:tc>
        <w:tc>
          <w:tcPr>
            <w:tcW w:w="21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712100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195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何时何地受何奖励</w:t>
            </w:r>
          </w:p>
        </w:tc>
        <w:tc>
          <w:tcPr>
            <w:tcW w:w="656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hint="eastAsia" w:eastAsia="仿宋"/>
                <w:szCs w:val="21"/>
              </w:rPr>
            </w:pPr>
            <w:r>
              <w:rPr>
                <w:rFonts w:hint="eastAsia" w:eastAsia="仿宋"/>
                <w:szCs w:val="21"/>
              </w:rPr>
              <w:t>201</w:t>
            </w:r>
            <w:r>
              <w:rPr>
                <w:rFonts w:eastAsia="仿宋"/>
                <w:szCs w:val="21"/>
              </w:rPr>
              <w:t>6</w:t>
            </w:r>
            <w:r>
              <w:rPr>
                <w:rFonts w:hint="eastAsia" w:eastAsia="仿宋"/>
                <w:szCs w:val="21"/>
              </w:rPr>
              <w:t>年</w:t>
            </w:r>
            <w:r>
              <w:rPr>
                <w:rFonts w:hint="eastAsia" w:eastAsia="仿宋"/>
                <w:szCs w:val="21"/>
                <w:lang w:eastAsia="zh-CN"/>
              </w:rPr>
              <w:t>参</w:t>
            </w:r>
            <w:r>
              <w:rPr>
                <w:rFonts w:hint="eastAsia" w:eastAsia="仿宋"/>
                <w:szCs w:val="21"/>
              </w:rPr>
              <w:t>编</w:t>
            </w:r>
            <w:r>
              <w:rPr>
                <w:rFonts w:eastAsia="仿宋"/>
                <w:szCs w:val="21"/>
              </w:rPr>
              <w:t>“</w:t>
            </w:r>
            <w:r>
              <w:rPr>
                <w:rFonts w:hint="eastAsia" w:eastAsia="仿宋"/>
                <w:szCs w:val="21"/>
                <w:lang w:eastAsia="zh-CN"/>
              </w:rPr>
              <w:t>无机及分析化学</w:t>
            </w:r>
            <w:r>
              <w:rPr>
                <w:rFonts w:eastAsia="仿宋"/>
                <w:szCs w:val="21"/>
              </w:rPr>
              <w:t>”教材</w:t>
            </w:r>
            <w:r>
              <w:rPr>
                <w:rFonts w:hint="eastAsia" w:eastAsia="仿宋"/>
                <w:szCs w:val="21"/>
              </w:rPr>
              <w:t>获</w:t>
            </w:r>
            <w:r>
              <w:rPr>
                <w:rFonts w:hint="eastAsia" w:eastAsia="仿宋"/>
                <w:szCs w:val="21"/>
                <w:lang w:eastAsia="zh-CN"/>
              </w:rPr>
              <w:t>省级</w:t>
            </w:r>
            <w:r>
              <w:rPr>
                <w:rFonts w:hint="eastAsia" w:eastAsia="仿宋"/>
                <w:szCs w:val="21"/>
              </w:rPr>
              <w:t>秀教材；</w:t>
            </w:r>
          </w:p>
          <w:p>
            <w:pPr>
              <w:adjustRightInd w:val="0"/>
              <w:snapToGrid w:val="0"/>
              <w:spacing w:line="420" w:lineRule="exact"/>
              <w:jc w:val="left"/>
              <w:rPr>
                <w:rFonts w:ascii="仿宋" w:hAnsi="仿宋" w:eastAsia="仿宋"/>
                <w:sz w:val="28"/>
                <w:szCs w:val="28"/>
              </w:rPr>
            </w:pPr>
            <w:r>
              <w:rPr>
                <w:rFonts w:hint="eastAsia" w:eastAsia="仿宋"/>
                <w:szCs w:val="21"/>
              </w:rPr>
              <w:t>201</w:t>
            </w:r>
            <w:r>
              <w:rPr>
                <w:rFonts w:hint="eastAsia" w:eastAsia="仿宋"/>
                <w:szCs w:val="21"/>
                <w:lang w:val="en-US" w:eastAsia="zh-CN"/>
              </w:rPr>
              <w:t>9</w:t>
            </w:r>
            <w:r>
              <w:rPr>
                <w:rFonts w:hint="eastAsia" w:eastAsia="仿宋"/>
                <w:szCs w:val="21"/>
              </w:rPr>
              <w:t>年““三结合”引领农林院校基础化学教学新体系的构建和实践” 获校级教学成果</w:t>
            </w:r>
            <w:r>
              <w:rPr>
                <w:rFonts w:hint="eastAsia" w:eastAsia="仿宋"/>
                <w:szCs w:val="21"/>
                <w:lang w:eastAsia="zh-CN"/>
              </w:rPr>
              <w:t>特等</w:t>
            </w:r>
            <w:r>
              <w:rPr>
                <w:rFonts w:hint="eastAsia" w:eastAsia="仿宋"/>
                <w:szCs w:val="21"/>
              </w:rPr>
              <w:t>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2" w:hRule="atLeast"/>
        </w:trPr>
        <w:tc>
          <w:tcPr>
            <w:tcW w:w="96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主</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要</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贡</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献</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tc>
        <w:tc>
          <w:tcPr>
            <w:tcW w:w="7560" w:type="dxa"/>
            <w:gridSpan w:val="4"/>
            <w:tcBorders>
              <w:top w:val="single" w:color="auto" w:sz="4" w:space="0"/>
              <w:left w:val="single" w:color="auto" w:sz="4" w:space="0"/>
              <w:bottom w:val="single" w:color="auto" w:sz="4" w:space="0"/>
              <w:right w:val="single" w:color="auto" w:sz="4" w:space="0"/>
            </w:tcBorders>
            <w:vAlign w:val="top"/>
          </w:tcPr>
          <w:p>
            <w:pPr>
              <w:snapToGrid w:val="0"/>
              <w:spacing w:line="360" w:lineRule="exact"/>
              <w:ind w:firstLine="480" w:firstLineChars="200"/>
              <w:rPr>
                <w:rFonts w:eastAsia="仿宋"/>
                <w:sz w:val="24"/>
              </w:rPr>
            </w:pPr>
            <w:r>
              <w:rPr>
                <w:rFonts w:eastAsia="仿宋"/>
                <w:sz w:val="24"/>
              </w:rPr>
              <w:t xml:space="preserve">1. </w:t>
            </w:r>
            <w:r>
              <w:rPr>
                <w:rFonts w:hint="eastAsia" w:eastAsia="仿宋" w:cs="仿宋"/>
                <w:sz w:val="24"/>
                <w:lang w:eastAsia="zh-CN"/>
              </w:rPr>
              <w:t>主持</w:t>
            </w:r>
            <w:r>
              <w:rPr>
                <w:rFonts w:hint="eastAsia" w:eastAsia="仿宋" w:cs="仿宋"/>
                <w:sz w:val="24"/>
              </w:rPr>
              <w:t>教学</w:t>
            </w:r>
            <w:r>
              <w:rPr>
                <w:rFonts w:hint="eastAsia" w:eastAsia="仿宋" w:cs="仿宋"/>
                <w:sz w:val="24"/>
                <w:lang w:eastAsia="zh-CN"/>
              </w:rPr>
              <w:t>成果</w:t>
            </w:r>
            <w:r>
              <w:rPr>
                <w:rFonts w:hint="eastAsia" w:eastAsia="仿宋" w:cs="仿宋"/>
                <w:sz w:val="24"/>
              </w:rPr>
              <w:t>体系</w:t>
            </w:r>
            <w:r>
              <w:rPr>
                <w:rFonts w:hint="eastAsia" w:eastAsia="仿宋" w:cs="仿宋"/>
                <w:sz w:val="24"/>
                <w:lang w:eastAsia="zh-CN"/>
              </w:rPr>
              <w:t>的总体</w:t>
            </w:r>
            <w:r>
              <w:rPr>
                <w:rFonts w:hint="eastAsia" w:eastAsia="仿宋" w:cs="仿宋"/>
                <w:sz w:val="24"/>
              </w:rPr>
              <w:t>设计、构建及</w:t>
            </w:r>
            <w:r>
              <w:rPr>
                <w:rFonts w:hint="eastAsia" w:eastAsia="仿宋" w:cs="仿宋"/>
                <w:sz w:val="24"/>
                <w:lang w:eastAsia="zh-CN"/>
              </w:rPr>
              <w:t>组织</w:t>
            </w:r>
            <w:r>
              <w:rPr>
                <w:rFonts w:hint="eastAsia" w:eastAsia="仿宋" w:cs="仿宋"/>
                <w:sz w:val="24"/>
              </w:rPr>
              <w:t>实践，</w:t>
            </w:r>
            <w:r>
              <w:rPr>
                <w:rFonts w:hint="eastAsia" w:eastAsia="仿宋" w:cs="仿宋"/>
                <w:sz w:val="24"/>
                <w:lang w:eastAsia="zh-CN"/>
              </w:rPr>
              <w:t>主持总结课程教学改革成果，不断引入先进教学理念，丰富课程教学手段，建设课程教学资源</w:t>
            </w:r>
            <w:r>
              <w:rPr>
                <w:rFonts w:hint="eastAsia" w:eastAsia="仿宋" w:cs="仿宋"/>
                <w:sz w:val="24"/>
              </w:rPr>
              <w:t>；</w:t>
            </w:r>
          </w:p>
          <w:p>
            <w:pPr>
              <w:snapToGrid w:val="0"/>
              <w:spacing w:line="360" w:lineRule="exact"/>
              <w:ind w:firstLine="480" w:firstLineChars="200"/>
              <w:rPr>
                <w:rFonts w:eastAsia="仿宋"/>
                <w:sz w:val="24"/>
              </w:rPr>
            </w:pPr>
            <w:r>
              <w:rPr>
                <w:rFonts w:eastAsia="仿宋"/>
                <w:sz w:val="24"/>
              </w:rPr>
              <w:t>2.</w:t>
            </w:r>
            <w:r>
              <w:rPr>
                <w:rFonts w:hint="eastAsia" w:eastAsia="仿宋"/>
                <w:sz w:val="24"/>
              </w:rPr>
              <w:t xml:space="preserve"> </w:t>
            </w:r>
            <w:r>
              <w:rPr>
                <w:rFonts w:hint="eastAsia" w:eastAsia="仿宋" w:cs="仿宋"/>
                <w:sz w:val="24"/>
              </w:rPr>
              <w:t>2019年陕西省精品在线开放课程（无机及分析化学），负责人；</w:t>
            </w:r>
          </w:p>
          <w:p>
            <w:pPr>
              <w:snapToGrid w:val="0"/>
              <w:spacing w:line="360" w:lineRule="exact"/>
              <w:ind w:firstLine="480" w:firstLineChars="200"/>
              <w:rPr>
                <w:rFonts w:eastAsia="仿宋"/>
                <w:sz w:val="24"/>
              </w:rPr>
            </w:pPr>
            <w:r>
              <w:rPr>
                <w:rFonts w:eastAsia="仿宋"/>
                <w:sz w:val="24"/>
              </w:rPr>
              <w:t xml:space="preserve">3. </w:t>
            </w:r>
            <w:r>
              <w:rPr>
                <w:rFonts w:hint="eastAsia" w:eastAsia="仿宋" w:cs="仿宋"/>
                <w:sz w:val="24"/>
              </w:rPr>
              <w:t>主</w:t>
            </w:r>
            <w:r>
              <w:rPr>
                <w:rFonts w:eastAsia="仿宋"/>
                <w:sz w:val="24"/>
              </w:rPr>
              <w:t>/</w:t>
            </w:r>
            <w:r>
              <w:rPr>
                <w:rFonts w:hint="eastAsia" w:eastAsia="仿宋" w:cs="仿宋"/>
                <w:sz w:val="24"/>
              </w:rPr>
              <w:t>参编与成果相关的教材</w:t>
            </w:r>
            <w:r>
              <w:rPr>
                <w:rFonts w:hint="eastAsia" w:eastAsia="仿宋"/>
                <w:sz w:val="24"/>
                <w:lang w:val="en-US" w:eastAsia="zh-CN"/>
              </w:rPr>
              <w:t>3</w:t>
            </w:r>
            <w:r>
              <w:rPr>
                <w:rFonts w:hint="eastAsia" w:eastAsia="仿宋" w:cs="仿宋"/>
                <w:sz w:val="24"/>
              </w:rPr>
              <w:t>部，其中</w:t>
            </w:r>
            <w:r>
              <w:rPr>
                <w:rFonts w:hint="eastAsia" w:eastAsia="仿宋"/>
                <w:sz w:val="24"/>
                <w:lang w:val="en-US" w:eastAsia="zh-CN"/>
              </w:rPr>
              <w:t>1</w:t>
            </w:r>
            <w:r>
              <w:rPr>
                <w:rFonts w:hint="eastAsia" w:eastAsia="仿宋" w:cs="仿宋"/>
                <w:sz w:val="24"/>
              </w:rPr>
              <w:t>部</w:t>
            </w:r>
            <w:r>
              <w:rPr>
                <w:rFonts w:hint="eastAsia" w:eastAsia="仿宋" w:cs="仿宋"/>
                <w:sz w:val="24"/>
                <w:lang w:eastAsia="zh-CN"/>
              </w:rPr>
              <w:t>获省级优秀</w:t>
            </w:r>
            <w:r>
              <w:rPr>
                <w:rFonts w:hint="eastAsia" w:eastAsia="仿宋" w:cs="仿宋"/>
                <w:sz w:val="24"/>
              </w:rPr>
              <w:t>教材；</w:t>
            </w:r>
          </w:p>
          <w:p>
            <w:pPr>
              <w:snapToGrid w:val="0"/>
              <w:spacing w:line="360" w:lineRule="exact"/>
              <w:ind w:firstLine="480" w:firstLineChars="200"/>
              <w:rPr>
                <w:rFonts w:hint="eastAsia" w:eastAsia="仿宋"/>
                <w:sz w:val="24"/>
                <w:lang w:eastAsia="zh-CN"/>
              </w:rPr>
            </w:pPr>
            <w:r>
              <w:rPr>
                <w:rFonts w:eastAsia="仿宋"/>
                <w:sz w:val="24"/>
              </w:rPr>
              <w:t xml:space="preserve">4. </w:t>
            </w:r>
            <w:r>
              <w:rPr>
                <w:rFonts w:hint="eastAsia" w:eastAsia="仿宋" w:cs="仿宋"/>
                <w:sz w:val="24"/>
              </w:rPr>
              <w:t>无机及分析化学课程思政建设，校级2019年“课程思政”示范课程建设项目：主持人，结题：优秀</w:t>
            </w:r>
            <w:r>
              <w:rPr>
                <w:rFonts w:hint="eastAsia" w:eastAsia="仿宋" w:cs="仿宋"/>
                <w:sz w:val="24"/>
                <w:lang w:eastAsia="zh-CN"/>
              </w:rPr>
              <w:t>；</w:t>
            </w:r>
          </w:p>
          <w:p>
            <w:pPr>
              <w:snapToGrid w:val="0"/>
              <w:spacing w:line="360" w:lineRule="exact"/>
              <w:ind w:firstLine="480" w:firstLineChars="200"/>
              <w:rPr>
                <w:rFonts w:hint="eastAsia" w:eastAsia="仿宋" w:cs="仿宋"/>
                <w:sz w:val="24"/>
                <w:lang w:eastAsia="zh-CN"/>
              </w:rPr>
            </w:pPr>
            <w:r>
              <w:rPr>
                <w:rFonts w:eastAsia="仿宋"/>
                <w:sz w:val="24"/>
              </w:rPr>
              <w:t xml:space="preserve">5. </w:t>
            </w:r>
            <w:r>
              <w:rPr>
                <w:rFonts w:hint="eastAsia" w:eastAsia="仿宋" w:cs="仿宋"/>
                <w:sz w:val="24"/>
              </w:rPr>
              <w:t>基于“双一流”建设的《无机化学实验》创新教学模式研究，2017年校级教学改革项目，主持人，结题：优秀</w:t>
            </w:r>
            <w:r>
              <w:rPr>
                <w:rFonts w:hint="eastAsia" w:eastAsia="仿宋" w:cs="仿宋"/>
                <w:sz w:val="24"/>
                <w:lang w:eastAsia="zh-CN"/>
              </w:rPr>
              <w:t>；</w:t>
            </w:r>
          </w:p>
          <w:p>
            <w:pPr>
              <w:snapToGrid w:val="0"/>
              <w:spacing w:line="360" w:lineRule="exact"/>
              <w:ind w:firstLine="480" w:firstLineChars="200"/>
              <w:rPr>
                <w:rFonts w:hint="eastAsia" w:eastAsia="仿宋" w:cs="仿宋"/>
                <w:sz w:val="24"/>
              </w:rPr>
            </w:pPr>
            <w:r>
              <w:rPr>
                <w:rFonts w:hint="eastAsia" w:eastAsia="仿宋" w:cs="仿宋"/>
                <w:sz w:val="24"/>
                <w:lang w:val="en-US" w:eastAsia="zh-CN"/>
              </w:rPr>
              <w:t xml:space="preserve">6. </w:t>
            </w:r>
            <w:r>
              <w:rPr>
                <w:rFonts w:hint="eastAsia" w:eastAsia="仿宋" w:cs="仿宋"/>
                <w:sz w:val="24"/>
              </w:rPr>
              <w:t>与生命科学交叉融合，深化基础化学课程改革满足农林双创人才需求，2017年校级教学改革项目，参与人，结题：优秀。</w:t>
            </w:r>
          </w:p>
          <w:p>
            <w:pPr>
              <w:snapToGrid w:val="0"/>
              <w:spacing w:line="360" w:lineRule="exact"/>
              <w:ind w:firstLine="480" w:firstLineChars="200"/>
              <w:rPr>
                <w:rFonts w:hint="eastAsia" w:eastAsia="仿宋" w:cs="仿宋"/>
                <w:sz w:val="24"/>
              </w:rPr>
            </w:pPr>
            <w:r>
              <w:rPr>
                <w:rFonts w:hint="eastAsia" w:eastAsia="仿宋" w:cs="仿宋"/>
                <w:sz w:val="24"/>
                <w:lang w:val="en-US" w:eastAsia="zh-CN"/>
              </w:rPr>
              <w:t>7.</w:t>
            </w:r>
            <w:r>
              <w:rPr>
                <w:rFonts w:hint="eastAsia" w:eastAsia="仿宋" w:cs="仿宋"/>
                <w:sz w:val="24"/>
              </w:rPr>
              <w:t xml:space="preserve"> 信息技术在“无机及分析化学”课程思政教学中的应用，2020年院级课程思政项目，主持人，在研。</w:t>
            </w:r>
          </w:p>
          <w:p>
            <w:pPr>
              <w:snapToGrid w:val="0"/>
              <w:spacing w:line="360" w:lineRule="exact"/>
              <w:ind w:firstLine="480" w:firstLineChars="200"/>
              <w:rPr>
                <w:rFonts w:ascii="仿宋" w:hAnsi="仿宋" w:eastAsia="仿宋"/>
                <w:sz w:val="28"/>
                <w:szCs w:val="28"/>
              </w:rPr>
            </w:pPr>
            <w:r>
              <w:rPr>
                <w:rFonts w:hint="eastAsia" w:eastAsia="仿宋" w:cs="仿宋"/>
                <w:sz w:val="24"/>
                <w:lang w:val="en-US" w:eastAsia="zh-CN"/>
              </w:rPr>
              <w:t>8</w:t>
            </w:r>
            <w:r>
              <w:rPr>
                <w:rFonts w:hint="eastAsia" w:eastAsia="仿宋" w:cs="仿宋"/>
                <w:sz w:val="24"/>
              </w:rPr>
              <w:t>. “三结合”引领农林院校基础化学教学新体系的构建和实践，2019年校级教学成果特等奖，参加人。</w:t>
            </w:r>
          </w:p>
          <w:p>
            <w:pPr>
              <w:adjustRightInd w:val="0"/>
              <w:snapToGrid w:val="0"/>
              <w:spacing w:line="420" w:lineRule="exact"/>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本 人 签 名：</w:t>
            </w: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年   月   日</w:t>
            </w:r>
          </w:p>
          <w:p>
            <w:pPr>
              <w:adjustRightInd w:val="0"/>
              <w:snapToGrid w:val="0"/>
              <w:spacing w:line="420" w:lineRule="exact"/>
              <w:jc w:val="center"/>
              <w:rPr>
                <w:rFonts w:ascii="仿宋" w:hAnsi="仿宋" w:eastAsia="仿宋"/>
                <w:sz w:val="28"/>
                <w:szCs w:val="28"/>
              </w:rPr>
            </w:pPr>
          </w:p>
        </w:tc>
      </w:tr>
    </w:tbl>
    <w:p>
      <w:pPr>
        <w:jc w:val="center"/>
        <w:rPr>
          <w:b/>
          <w:sz w:val="36"/>
          <w:szCs w:val="20"/>
        </w:rPr>
      </w:pPr>
      <w:r>
        <w:rPr>
          <w:rFonts w:hint="eastAsia"/>
          <w:b/>
          <w:sz w:val="36"/>
          <w:szCs w:val="20"/>
        </w:rPr>
        <w:t>主要完成人情况</w:t>
      </w:r>
    </w:p>
    <w:tbl>
      <w:tblPr>
        <w:tblStyle w:val="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2308"/>
        <w:gridCol w:w="2327"/>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第（</w:t>
            </w:r>
            <w:r>
              <w:rPr>
                <w:rFonts w:hint="eastAsia" w:ascii="仿宋" w:hAnsi="仿宋" w:eastAsia="仿宋"/>
                <w:sz w:val="28"/>
                <w:szCs w:val="28"/>
                <w:lang w:val="en-US" w:eastAsia="zh-CN"/>
              </w:rPr>
              <w:t>2</w:t>
            </w:r>
            <w:r>
              <w:rPr>
                <w:rFonts w:hint="eastAsia" w:ascii="仿宋" w:hAnsi="仿宋" w:eastAsia="仿宋"/>
                <w:sz w:val="28"/>
                <w:szCs w:val="28"/>
              </w:rPr>
              <w:t>）完成人姓名</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杨淑英</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性    别</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出生年月</w:t>
            </w:r>
          </w:p>
        </w:tc>
        <w:tc>
          <w:tcPr>
            <w:tcW w:w="2308"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lang w:val="en-US" w:eastAsia="zh-CN"/>
              </w:rPr>
              <w:t>1963</w:t>
            </w:r>
            <w:r>
              <w:rPr>
                <w:rFonts w:hint="eastAsia" w:ascii="仿宋" w:hAnsi="仿宋" w:eastAsia="仿宋"/>
                <w:sz w:val="28"/>
                <w:szCs w:val="28"/>
              </w:rPr>
              <w:t>年</w:t>
            </w:r>
            <w:r>
              <w:rPr>
                <w:rFonts w:hint="eastAsia" w:ascii="仿宋" w:hAnsi="仿宋" w:eastAsia="仿宋"/>
                <w:sz w:val="28"/>
                <w:szCs w:val="28"/>
                <w:lang w:val="en-US" w:eastAsia="zh-CN"/>
              </w:rPr>
              <w:t>11</w:t>
            </w:r>
            <w:r>
              <w:rPr>
                <w:rFonts w:hint="eastAsia" w:ascii="仿宋" w:hAnsi="仿宋" w:eastAsia="仿宋"/>
                <w:sz w:val="28"/>
                <w:szCs w:val="28"/>
              </w:rPr>
              <w:t>月</w:t>
            </w:r>
          </w:p>
        </w:tc>
        <w:tc>
          <w:tcPr>
            <w:tcW w:w="2327"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最后学历</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参加工作时间</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lang w:val="en-US" w:eastAsia="zh-CN"/>
              </w:rPr>
              <w:t>1986</w:t>
            </w:r>
            <w:r>
              <w:rPr>
                <w:rFonts w:hint="eastAsia" w:ascii="仿宋" w:hAnsi="仿宋" w:eastAsia="仿宋"/>
                <w:sz w:val="28"/>
                <w:szCs w:val="28"/>
              </w:rPr>
              <w:t>年</w:t>
            </w:r>
            <w:r>
              <w:rPr>
                <w:rFonts w:hint="eastAsia" w:ascii="仿宋" w:hAnsi="仿宋" w:eastAsia="仿宋"/>
                <w:sz w:val="28"/>
                <w:szCs w:val="28"/>
                <w:lang w:val="en-US" w:eastAsia="zh-CN"/>
              </w:rPr>
              <w:t>8</w:t>
            </w:r>
            <w:r>
              <w:rPr>
                <w:rFonts w:hint="eastAsia" w:ascii="仿宋" w:hAnsi="仿宋" w:eastAsia="仿宋"/>
                <w:sz w:val="28"/>
                <w:szCs w:val="28"/>
              </w:rPr>
              <w:t>月</w:t>
            </w:r>
          </w:p>
        </w:tc>
        <w:tc>
          <w:tcPr>
            <w:tcW w:w="2327"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高校教龄</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hint="default"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专业技术职称</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副教授</w:t>
            </w:r>
          </w:p>
        </w:tc>
        <w:tc>
          <w:tcPr>
            <w:tcW w:w="2327"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现任党政职务</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工作单位</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eastAsia="zh-CN"/>
              </w:rPr>
              <w:t>化学与药学院</w:t>
            </w:r>
          </w:p>
        </w:tc>
        <w:tc>
          <w:tcPr>
            <w:tcW w:w="2327"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联系电话</w:t>
            </w:r>
          </w:p>
        </w:tc>
        <w:tc>
          <w:tcPr>
            <w:tcW w:w="19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13909222969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现从事工作及专长</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教学</w:t>
            </w:r>
            <w:r>
              <w:rPr>
                <w:rFonts w:hint="eastAsia" w:ascii="仿宋" w:hAnsi="仿宋" w:eastAsia="仿宋"/>
                <w:sz w:val="28"/>
                <w:szCs w:val="28"/>
                <w:lang w:val="en-US" w:eastAsia="zh-CN"/>
              </w:rPr>
              <w:t>/</w:t>
            </w:r>
            <w:r>
              <w:rPr>
                <w:rFonts w:hint="eastAsia" w:ascii="仿宋" w:hAnsi="仿宋" w:eastAsia="仿宋"/>
                <w:sz w:val="28"/>
                <w:szCs w:val="28"/>
                <w:lang w:eastAsia="zh-CN"/>
              </w:rPr>
              <w:t>研究化学</w:t>
            </w:r>
          </w:p>
        </w:tc>
        <w:tc>
          <w:tcPr>
            <w:tcW w:w="2327"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电子信箱</w:t>
            </w:r>
          </w:p>
        </w:tc>
        <w:tc>
          <w:tcPr>
            <w:tcW w:w="19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i w:val="0"/>
                <w:iCs w:val="0"/>
                <w:caps w:val="0"/>
                <w:color w:val="555555"/>
                <w:spacing w:val="0"/>
                <w:kern w:val="2"/>
                <w:sz w:val="21"/>
                <w:szCs w:val="21"/>
                <w:shd w:val="clear" w:fill="FFFFFF"/>
                <w:lang w:val="en-US" w:eastAsia="zh-CN" w:bidi="ar-SA"/>
              </w:rPr>
            </w:pPr>
            <w:r>
              <w:rPr>
                <w:rFonts w:hint="eastAsia" w:ascii="宋体" w:hAnsi="宋体" w:eastAsia="宋体" w:cs="宋体"/>
                <w:sz w:val="24"/>
                <w:szCs w:val="24"/>
                <w:lang w:val="en-US" w:eastAsia="zh-CN"/>
              </w:rPr>
              <w:t>yangshuying</w:t>
            </w:r>
            <w:r>
              <w:rPr>
                <w:rFonts w:ascii="宋体" w:hAnsi="宋体" w:eastAsia="宋体" w:cs="宋体"/>
                <w:sz w:val="24"/>
                <w:szCs w:val="24"/>
              </w:rPr>
              <w:t>@nwsuaf.edu.cn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通讯地址</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lang w:eastAsia="zh-CN"/>
              </w:rPr>
              <w:t>西北农林科技大学化学与药学院</w:t>
            </w:r>
          </w:p>
        </w:tc>
        <w:tc>
          <w:tcPr>
            <w:tcW w:w="2327"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邮政编码</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default" w:ascii="仿宋" w:hAnsi="仿宋" w:eastAsia="仿宋" w:cs="Times New Roman"/>
                <w:kern w:val="2"/>
                <w:sz w:val="28"/>
                <w:szCs w:val="28"/>
                <w:lang w:val="en-US" w:eastAsia="zh-CN" w:bidi="ar-SA"/>
              </w:rPr>
            </w:pPr>
            <w:r>
              <w:rPr>
                <w:rFonts w:hint="eastAsia" w:ascii="仿宋" w:hAnsi="仿宋" w:eastAsia="仿宋"/>
                <w:sz w:val="28"/>
                <w:szCs w:val="28"/>
                <w:lang w:val="en-US" w:eastAsia="zh-CN"/>
              </w:rPr>
              <w:t>712100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1951"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何时何地受何奖励</w:t>
            </w:r>
          </w:p>
        </w:tc>
        <w:tc>
          <w:tcPr>
            <w:tcW w:w="656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主</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要</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贡</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献</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tc>
        <w:tc>
          <w:tcPr>
            <w:tcW w:w="7561" w:type="dxa"/>
            <w:gridSpan w:val="4"/>
            <w:tcBorders>
              <w:top w:val="single" w:color="auto" w:sz="4" w:space="0"/>
              <w:left w:val="single" w:color="auto" w:sz="4" w:space="0"/>
              <w:bottom w:val="single" w:color="auto" w:sz="4" w:space="0"/>
              <w:right w:val="single" w:color="auto" w:sz="4" w:space="0"/>
            </w:tcBorders>
            <w:vAlign w:val="top"/>
          </w:tcPr>
          <w:p>
            <w:pPr>
              <w:snapToGrid w:val="0"/>
              <w:spacing w:before="120" w:beforeLines="50" w:line="360" w:lineRule="exact"/>
              <w:ind w:firstLine="480" w:firstLineChars="200"/>
              <w:rPr>
                <w:rFonts w:eastAsia="仿宋"/>
                <w:sz w:val="24"/>
              </w:rPr>
            </w:pPr>
            <w:r>
              <w:rPr>
                <w:rFonts w:eastAsia="仿宋"/>
                <w:sz w:val="24"/>
              </w:rPr>
              <w:t xml:space="preserve">1. </w:t>
            </w:r>
            <w:r>
              <w:rPr>
                <w:rFonts w:hint="eastAsia" w:eastAsia="仿宋" w:cs="仿宋"/>
                <w:sz w:val="24"/>
              </w:rPr>
              <w:t>项目</w:t>
            </w:r>
            <w:r>
              <w:rPr>
                <w:rFonts w:hint="eastAsia" w:eastAsia="仿宋" w:cs="仿宋"/>
                <w:sz w:val="24"/>
                <w:lang w:eastAsia="zh-CN"/>
              </w:rPr>
              <w:t>主要参加人</w:t>
            </w:r>
            <w:r>
              <w:rPr>
                <w:rFonts w:hint="eastAsia" w:eastAsia="仿宋" w:cs="仿宋"/>
                <w:sz w:val="24"/>
              </w:rPr>
              <w:t>，</w:t>
            </w:r>
            <w:r>
              <w:rPr>
                <w:rFonts w:hint="eastAsia" w:eastAsia="仿宋" w:cs="仿宋"/>
                <w:sz w:val="24"/>
                <w:lang w:eastAsia="zh-CN"/>
              </w:rPr>
              <w:t>参加在线课程建设；</w:t>
            </w:r>
          </w:p>
          <w:p>
            <w:pPr>
              <w:snapToGrid w:val="0"/>
              <w:spacing w:line="360" w:lineRule="exact"/>
              <w:ind w:firstLine="480" w:firstLineChars="200"/>
              <w:rPr>
                <w:rFonts w:eastAsia="仿宋" w:cs="仿宋"/>
                <w:sz w:val="24"/>
              </w:rPr>
            </w:pPr>
            <w:r>
              <w:rPr>
                <w:rFonts w:eastAsia="仿宋"/>
                <w:sz w:val="24"/>
              </w:rPr>
              <w:t>2.</w:t>
            </w:r>
            <w:r>
              <w:rPr>
                <w:rFonts w:hint="eastAsia" w:eastAsia="仿宋"/>
                <w:sz w:val="24"/>
              </w:rPr>
              <w:t xml:space="preserve"> </w:t>
            </w:r>
            <w:r>
              <w:rPr>
                <w:rFonts w:hint="eastAsia" w:eastAsia="仿宋" w:cs="仿宋"/>
                <w:sz w:val="24"/>
              </w:rPr>
              <w:t>构建</w:t>
            </w:r>
            <w:r>
              <w:rPr>
                <w:rFonts w:hint="eastAsia" w:eastAsia="仿宋" w:cs="仿宋"/>
                <w:sz w:val="24"/>
                <w:lang w:eastAsia="zh-CN"/>
              </w:rPr>
              <w:t>无机及分析化学</w:t>
            </w:r>
            <w:r>
              <w:rPr>
                <w:rFonts w:hint="eastAsia" w:eastAsia="仿宋" w:cs="仿宋"/>
                <w:sz w:val="24"/>
              </w:rPr>
              <w:t>课程教学新体系；；</w:t>
            </w:r>
          </w:p>
          <w:p>
            <w:pPr>
              <w:snapToGrid w:val="0"/>
              <w:spacing w:line="360" w:lineRule="exact"/>
              <w:ind w:firstLine="480" w:firstLineChars="200"/>
              <w:rPr>
                <w:rFonts w:hint="eastAsia" w:eastAsia="仿宋" w:cs="仿宋"/>
                <w:sz w:val="24"/>
              </w:rPr>
            </w:pPr>
            <w:r>
              <w:rPr>
                <w:rFonts w:eastAsia="仿宋"/>
                <w:sz w:val="24"/>
              </w:rPr>
              <w:t>3.</w:t>
            </w:r>
            <w:r>
              <w:rPr>
                <w:rFonts w:hint="eastAsia" w:eastAsia="仿宋"/>
                <w:sz w:val="24"/>
                <w:lang w:val="en-US" w:eastAsia="zh-CN"/>
              </w:rPr>
              <w:t xml:space="preserve"> </w:t>
            </w:r>
            <w:r>
              <w:rPr>
                <w:rFonts w:hint="eastAsia" w:eastAsia="仿宋" w:cs="仿宋"/>
                <w:sz w:val="24"/>
                <w:lang w:eastAsia="zh-CN"/>
              </w:rPr>
              <w:t>参加编写</w:t>
            </w:r>
            <w:r>
              <w:rPr>
                <w:rFonts w:hint="eastAsia" w:eastAsia="仿宋" w:cs="仿宋"/>
                <w:sz w:val="24"/>
              </w:rPr>
              <w:t>教材</w:t>
            </w:r>
            <w:r>
              <w:rPr>
                <w:rFonts w:hint="eastAsia" w:eastAsia="仿宋"/>
                <w:sz w:val="24"/>
                <w:lang w:val="en-US" w:eastAsia="zh-CN"/>
              </w:rPr>
              <w:t>4</w:t>
            </w:r>
            <w:r>
              <w:rPr>
                <w:rFonts w:hint="eastAsia" w:eastAsia="仿宋" w:cs="仿宋"/>
                <w:sz w:val="24"/>
              </w:rPr>
              <w:t>部，其中</w:t>
            </w:r>
            <w:r>
              <w:rPr>
                <w:rFonts w:eastAsia="仿宋"/>
                <w:sz w:val="24"/>
              </w:rPr>
              <w:t>1</w:t>
            </w:r>
            <w:r>
              <w:rPr>
                <w:rFonts w:hint="eastAsia" w:eastAsia="仿宋" w:cs="仿宋"/>
                <w:sz w:val="24"/>
              </w:rPr>
              <w:t>部列入国家规划教材,</w:t>
            </w:r>
            <w:r>
              <w:rPr>
                <w:rFonts w:hint="eastAsia" w:eastAsia="仿宋" w:cs="仿宋"/>
                <w:sz w:val="24"/>
                <w:lang w:eastAsia="zh-CN"/>
              </w:rPr>
              <w:t>获省级优秀教材称号</w:t>
            </w:r>
            <w:r>
              <w:rPr>
                <w:rFonts w:hint="eastAsia" w:eastAsia="仿宋" w:cs="仿宋"/>
                <w:sz w:val="24"/>
              </w:rPr>
              <w:t>教材；</w:t>
            </w:r>
          </w:p>
          <w:p>
            <w:pPr>
              <w:snapToGrid w:val="0"/>
              <w:spacing w:line="360" w:lineRule="exact"/>
              <w:ind w:firstLine="480" w:firstLineChars="200"/>
              <w:rPr>
                <w:rFonts w:hint="default" w:eastAsia="仿宋" w:cs="仿宋"/>
                <w:sz w:val="24"/>
                <w:lang w:val="en-US" w:eastAsia="zh-CN"/>
              </w:rPr>
            </w:pPr>
            <w:r>
              <w:rPr>
                <w:rFonts w:hint="eastAsia" w:eastAsia="仿宋" w:cs="仿宋"/>
                <w:sz w:val="24"/>
                <w:lang w:val="en-US" w:eastAsia="zh-CN"/>
              </w:rPr>
              <w:t>4. 参加相关教学改革4项。</w:t>
            </w: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本 人 签 名：</w:t>
            </w: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年   月   日</w:t>
            </w:r>
          </w:p>
          <w:p>
            <w:pPr>
              <w:adjustRightInd w:val="0"/>
              <w:snapToGrid w:val="0"/>
              <w:spacing w:line="420" w:lineRule="exact"/>
              <w:jc w:val="center"/>
              <w:rPr>
                <w:rFonts w:ascii="仿宋" w:hAnsi="仿宋" w:eastAsia="仿宋"/>
                <w:sz w:val="28"/>
                <w:szCs w:val="28"/>
              </w:rPr>
            </w:pPr>
          </w:p>
        </w:tc>
      </w:tr>
    </w:tbl>
    <w:p>
      <w:pPr>
        <w:jc w:val="center"/>
        <w:rPr>
          <w:b/>
          <w:sz w:val="36"/>
          <w:szCs w:val="20"/>
        </w:rPr>
      </w:pPr>
      <w:r>
        <w:rPr>
          <w:rFonts w:hint="eastAsia"/>
          <w:b/>
          <w:sz w:val="36"/>
          <w:szCs w:val="20"/>
        </w:rPr>
        <w:t>主要完成人情况</w:t>
      </w:r>
    </w:p>
    <w:tbl>
      <w:tblPr>
        <w:tblStyle w:val="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2308"/>
        <w:gridCol w:w="2327"/>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第（</w:t>
            </w:r>
            <w:r>
              <w:rPr>
                <w:rFonts w:hint="eastAsia" w:ascii="仿宋" w:hAnsi="仿宋" w:eastAsia="仿宋"/>
                <w:sz w:val="28"/>
                <w:szCs w:val="28"/>
                <w:lang w:val="en-US" w:eastAsia="zh-CN"/>
              </w:rPr>
              <w:t>3</w:t>
            </w:r>
            <w:r>
              <w:rPr>
                <w:rFonts w:hint="eastAsia" w:ascii="仿宋" w:hAnsi="仿宋" w:eastAsia="仿宋"/>
                <w:sz w:val="28"/>
                <w:szCs w:val="28"/>
              </w:rPr>
              <w:t>）完成人姓名</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张院民</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性    别</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出生年月</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1965</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最后学历</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参加工作时间</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1988</w:t>
            </w:r>
            <w:r>
              <w:rPr>
                <w:rFonts w:hint="eastAsia" w:ascii="仿宋" w:hAnsi="仿宋" w:eastAsia="仿宋"/>
                <w:sz w:val="28"/>
                <w:szCs w:val="28"/>
              </w:rPr>
              <w:t>年</w:t>
            </w:r>
            <w:r>
              <w:rPr>
                <w:rFonts w:hint="eastAsia" w:ascii="仿宋" w:hAnsi="仿宋" w:eastAsia="仿宋"/>
                <w:sz w:val="28"/>
                <w:szCs w:val="28"/>
                <w:lang w:val="en-US" w:eastAsia="zh-CN"/>
              </w:rPr>
              <w:t>8</w:t>
            </w:r>
            <w:r>
              <w:rPr>
                <w:rFonts w:hint="eastAsia" w:ascii="仿宋" w:hAnsi="仿宋" w:eastAsia="仿宋"/>
                <w:sz w:val="28"/>
                <w:szCs w:val="28"/>
              </w:rPr>
              <w:t>月</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高校教龄</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专业技术职称</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讲师</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现任党政职务</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工作单位</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cs="Times New Roman"/>
                <w:sz w:val="28"/>
                <w:szCs w:val="28"/>
                <w:lang w:eastAsia="zh-CN"/>
              </w:rPr>
              <w:t>化学与药学院</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联系电话</w:t>
            </w:r>
          </w:p>
        </w:tc>
        <w:tc>
          <w:tcPr>
            <w:tcW w:w="19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kern w:val="2"/>
                <w:sz w:val="28"/>
                <w:szCs w:val="28"/>
                <w:lang w:val="en-US" w:eastAsia="zh-CN" w:bidi="ar-SA"/>
              </w:rPr>
            </w:pPr>
            <w:r>
              <w:rPr>
                <w:rFonts w:hint="default" w:ascii="Times New Roman" w:hAnsi="Times New Roman" w:eastAsia="宋体" w:cs="Times New Roman"/>
                <w:sz w:val="18"/>
                <w:szCs w:val="18"/>
                <w:lang w:val="en-US" w:eastAsia="zh-CN"/>
              </w:rPr>
              <w:t>13519116265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现从事工作及专长</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教学</w:t>
            </w:r>
            <w:r>
              <w:rPr>
                <w:rFonts w:hint="eastAsia" w:ascii="仿宋" w:hAnsi="仿宋" w:eastAsia="仿宋"/>
                <w:sz w:val="28"/>
                <w:szCs w:val="28"/>
                <w:lang w:val="en-US" w:eastAsia="zh-CN"/>
              </w:rPr>
              <w:t>/</w:t>
            </w:r>
            <w:r>
              <w:rPr>
                <w:rFonts w:hint="eastAsia" w:ascii="仿宋" w:hAnsi="仿宋" w:eastAsia="仿宋"/>
                <w:sz w:val="28"/>
                <w:szCs w:val="28"/>
                <w:lang w:eastAsia="zh-CN"/>
              </w:rPr>
              <w:t>研究化学</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电子信箱</w:t>
            </w:r>
          </w:p>
        </w:tc>
        <w:tc>
          <w:tcPr>
            <w:tcW w:w="19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kern w:val="2"/>
                <w:sz w:val="28"/>
                <w:szCs w:val="28"/>
                <w:lang w:val="en-US" w:eastAsia="zh-CN" w:bidi="ar-SA"/>
              </w:rPr>
            </w:pPr>
            <w:r>
              <w:rPr>
                <w:rFonts w:hint="default" w:ascii="Times New Roman" w:hAnsi="Times New Roman" w:eastAsia="宋体" w:cs="Times New Roman"/>
                <w:i w:val="0"/>
                <w:iCs w:val="0"/>
                <w:caps w:val="0"/>
                <w:color w:val="555555"/>
                <w:spacing w:val="0"/>
                <w:sz w:val="21"/>
                <w:szCs w:val="21"/>
                <w:shd w:val="clear" w:fill="FFFFFF"/>
              </w:rPr>
              <w:t>532318023</w:t>
            </w:r>
            <w:r>
              <w:rPr>
                <w:rFonts w:hint="default" w:ascii="Times New Roman" w:hAnsi="Times New Roman" w:eastAsia="宋体" w:cs="Times New Roman"/>
                <w:i w:val="0"/>
                <w:iCs w:val="0"/>
                <w:caps w:val="0"/>
                <w:color w:val="555555"/>
                <w:spacing w:val="0"/>
                <w:sz w:val="21"/>
                <w:szCs w:val="21"/>
                <w:shd w:val="clear" w:fill="FFFFFF"/>
                <w:lang w:val="en-US" w:eastAsia="zh-CN"/>
              </w:rPr>
              <w:t>@qq.com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通讯地址</w:t>
            </w:r>
          </w:p>
        </w:tc>
        <w:tc>
          <w:tcPr>
            <w:tcW w:w="2308"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lang w:eastAsia="zh-CN"/>
              </w:rPr>
              <w:t>西北农林科技大学化学与药学院</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邮政编码</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712100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何时何地受何奖励</w:t>
            </w:r>
          </w:p>
        </w:tc>
        <w:tc>
          <w:tcPr>
            <w:tcW w:w="656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w w:val="8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主</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要</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贡</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献</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tc>
        <w:tc>
          <w:tcPr>
            <w:tcW w:w="7561" w:type="dxa"/>
            <w:gridSpan w:val="4"/>
            <w:tcBorders>
              <w:top w:val="single" w:color="auto" w:sz="4" w:space="0"/>
              <w:left w:val="single" w:color="auto" w:sz="4" w:space="0"/>
              <w:bottom w:val="single" w:color="auto" w:sz="4" w:space="0"/>
              <w:right w:val="single" w:color="auto" w:sz="4" w:space="0"/>
            </w:tcBorders>
            <w:vAlign w:val="top"/>
          </w:tcPr>
          <w:p>
            <w:pPr>
              <w:snapToGrid w:val="0"/>
              <w:spacing w:before="120" w:beforeLines="50" w:line="360" w:lineRule="exact"/>
              <w:ind w:firstLine="480" w:firstLineChars="200"/>
              <w:rPr>
                <w:rFonts w:eastAsia="仿宋"/>
                <w:sz w:val="24"/>
              </w:rPr>
            </w:pPr>
            <w:r>
              <w:rPr>
                <w:rFonts w:eastAsia="仿宋"/>
                <w:sz w:val="24"/>
              </w:rPr>
              <w:t xml:space="preserve">1. </w:t>
            </w:r>
            <w:r>
              <w:rPr>
                <w:rFonts w:hint="eastAsia" w:eastAsia="仿宋" w:cs="仿宋"/>
                <w:sz w:val="24"/>
              </w:rPr>
              <w:t>项目</w:t>
            </w:r>
            <w:r>
              <w:rPr>
                <w:rFonts w:hint="eastAsia" w:eastAsia="仿宋" w:cs="仿宋"/>
                <w:sz w:val="24"/>
                <w:lang w:eastAsia="zh-CN"/>
              </w:rPr>
              <w:t>主要参加人</w:t>
            </w:r>
            <w:r>
              <w:rPr>
                <w:rFonts w:hint="eastAsia" w:eastAsia="仿宋" w:cs="仿宋"/>
                <w:sz w:val="24"/>
              </w:rPr>
              <w:t>，</w:t>
            </w:r>
            <w:r>
              <w:rPr>
                <w:rFonts w:hint="eastAsia" w:eastAsia="仿宋" w:cs="仿宋"/>
                <w:sz w:val="24"/>
                <w:lang w:eastAsia="zh-CN"/>
              </w:rPr>
              <w:t>参加在线课程建设；</w:t>
            </w:r>
          </w:p>
          <w:p>
            <w:pPr>
              <w:snapToGrid w:val="0"/>
              <w:spacing w:line="360" w:lineRule="exact"/>
              <w:ind w:firstLine="480" w:firstLineChars="200"/>
              <w:rPr>
                <w:rFonts w:eastAsia="仿宋" w:cs="仿宋"/>
                <w:sz w:val="24"/>
              </w:rPr>
            </w:pPr>
            <w:r>
              <w:rPr>
                <w:rFonts w:eastAsia="仿宋"/>
                <w:sz w:val="24"/>
              </w:rPr>
              <w:t>2.</w:t>
            </w:r>
            <w:r>
              <w:rPr>
                <w:rFonts w:hint="eastAsia" w:eastAsia="仿宋"/>
                <w:sz w:val="24"/>
              </w:rPr>
              <w:t xml:space="preserve"> </w:t>
            </w:r>
            <w:r>
              <w:rPr>
                <w:rFonts w:hint="eastAsia" w:eastAsia="仿宋" w:cs="仿宋"/>
                <w:sz w:val="24"/>
                <w:lang w:eastAsia="zh-CN"/>
              </w:rPr>
              <w:t>主要负责翻转课堂教学设计、新模式教学实践</w:t>
            </w:r>
            <w:r>
              <w:rPr>
                <w:rFonts w:hint="eastAsia" w:eastAsia="仿宋" w:cs="仿宋"/>
                <w:sz w:val="24"/>
              </w:rPr>
              <w:t>；</w:t>
            </w:r>
          </w:p>
          <w:p>
            <w:pPr>
              <w:snapToGrid w:val="0"/>
              <w:spacing w:line="360" w:lineRule="exact"/>
              <w:ind w:firstLine="480" w:firstLineChars="200"/>
              <w:rPr>
                <w:rFonts w:hint="eastAsia" w:eastAsia="仿宋" w:cs="仿宋"/>
                <w:sz w:val="24"/>
              </w:rPr>
            </w:pPr>
            <w:r>
              <w:rPr>
                <w:rFonts w:eastAsia="仿宋"/>
                <w:sz w:val="24"/>
              </w:rPr>
              <w:t>3.</w:t>
            </w:r>
            <w:r>
              <w:rPr>
                <w:rFonts w:hint="eastAsia" w:eastAsia="仿宋"/>
                <w:sz w:val="24"/>
                <w:lang w:val="en-US" w:eastAsia="zh-CN"/>
              </w:rPr>
              <w:t xml:space="preserve"> </w:t>
            </w:r>
            <w:r>
              <w:rPr>
                <w:rFonts w:hint="eastAsia" w:eastAsia="仿宋" w:cs="仿宋"/>
                <w:sz w:val="24"/>
                <w:lang w:eastAsia="zh-CN"/>
              </w:rPr>
              <w:t>承担在线课程的维护和答疑等工作</w:t>
            </w:r>
            <w:r>
              <w:rPr>
                <w:rFonts w:hint="eastAsia" w:eastAsia="仿宋" w:cs="仿宋"/>
                <w:sz w:val="24"/>
              </w:rPr>
              <w:t>；</w:t>
            </w:r>
          </w:p>
          <w:p>
            <w:pPr>
              <w:snapToGrid w:val="0"/>
              <w:spacing w:line="360" w:lineRule="exact"/>
              <w:ind w:firstLine="480" w:firstLineChars="200"/>
              <w:rPr>
                <w:rFonts w:hint="default" w:eastAsia="仿宋" w:cs="仿宋"/>
                <w:sz w:val="24"/>
                <w:lang w:val="en-US" w:eastAsia="zh-CN"/>
              </w:rPr>
            </w:pPr>
            <w:r>
              <w:rPr>
                <w:rFonts w:hint="eastAsia" w:eastAsia="仿宋" w:cs="仿宋"/>
                <w:sz w:val="24"/>
                <w:lang w:val="en-US" w:eastAsia="zh-CN"/>
              </w:rPr>
              <w:t>4. 参加相关教学改革4项。</w:t>
            </w: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本 人 签 名：</w:t>
            </w: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年   月   日</w:t>
            </w:r>
          </w:p>
          <w:p>
            <w:pPr>
              <w:adjustRightInd w:val="0"/>
              <w:snapToGrid w:val="0"/>
              <w:spacing w:line="420" w:lineRule="exact"/>
              <w:jc w:val="center"/>
              <w:rPr>
                <w:rFonts w:ascii="仿宋" w:hAnsi="仿宋" w:eastAsia="仿宋"/>
                <w:sz w:val="28"/>
                <w:szCs w:val="28"/>
              </w:rPr>
            </w:pPr>
          </w:p>
        </w:tc>
      </w:tr>
    </w:tbl>
    <w:p>
      <w:pPr>
        <w:jc w:val="center"/>
        <w:rPr>
          <w:b/>
          <w:sz w:val="36"/>
          <w:szCs w:val="20"/>
        </w:rPr>
      </w:pPr>
      <w:r>
        <w:rPr>
          <w:rFonts w:hint="eastAsia"/>
          <w:b/>
          <w:sz w:val="36"/>
          <w:szCs w:val="20"/>
        </w:rPr>
        <w:t>主要完成人情况</w:t>
      </w:r>
    </w:p>
    <w:tbl>
      <w:tblPr>
        <w:tblStyle w:val="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2308"/>
        <w:gridCol w:w="2327"/>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第（</w:t>
            </w:r>
            <w:r>
              <w:rPr>
                <w:rFonts w:hint="eastAsia" w:ascii="仿宋" w:hAnsi="仿宋" w:eastAsia="仿宋"/>
                <w:sz w:val="28"/>
                <w:szCs w:val="28"/>
                <w:lang w:val="en-US" w:eastAsia="zh-CN"/>
              </w:rPr>
              <w:t>4</w:t>
            </w:r>
            <w:r>
              <w:rPr>
                <w:rFonts w:hint="eastAsia" w:ascii="仿宋" w:hAnsi="仿宋" w:eastAsia="仿宋"/>
                <w:sz w:val="28"/>
                <w:szCs w:val="28"/>
              </w:rPr>
              <w:t>）完成人姓名</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王海强</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性    别</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出生年月</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1970</w:t>
            </w:r>
            <w:r>
              <w:rPr>
                <w:rFonts w:hint="eastAsia" w:ascii="仿宋" w:hAnsi="仿宋" w:eastAsia="仿宋"/>
                <w:sz w:val="28"/>
                <w:szCs w:val="28"/>
              </w:rPr>
              <w:t>年</w:t>
            </w:r>
            <w:r>
              <w:rPr>
                <w:rFonts w:hint="eastAsia" w:ascii="仿宋" w:hAnsi="仿宋" w:eastAsia="仿宋"/>
                <w:sz w:val="28"/>
                <w:szCs w:val="28"/>
                <w:lang w:val="en-US" w:eastAsia="zh-CN"/>
              </w:rPr>
              <w:t>10</w:t>
            </w:r>
            <w:r>
              <w:rPr>
                <w:rFonts w:hint="eastAsia" w:ascii="仿宋" w:hAnsi="仿宋" w:eastAsia="仿宋"/>
                <w:sz w:val="28"/>
                <w:szCs w:val="28"/>
              </w:rPr>
              <w:t>月</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最后学历</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参加工作时间</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1995</w:t>
            </w:r>
            <w:r>
              <w:rPr>
                <w:rFonts w:hint="eastAsia" w:ascii="仿宋" w:hAnsi="仿宋" w:eastAsia="仿宋"/>
                <w:sz w:val="28"/>
                <w:szCs w:val="28"/>
              </w:rPr>
              <w:t>年</w:t>
            </w:r>
            <w:r>
              <w:rPr>
                <w:rFonts w:hint="eastAsia" w:ascii="仿宋" w:hAnsi="仿宋" w:eastAsia="仿宋"/>
                <w:sz w:val="28"/>
                <w:szCs w:val="28"/>
                <w:lang w:val="en-US" w:eastAsia="zh-CN"/>
              </w:rPr>
              <w:t>8</w:t>
            </w:r>
            <w:r>
              <w:rPr>
                <w:rFonts w:hint="eastAsia" w:ascii="仿宋" w:hAnsi="仿宋" w:eastAsia="仿宋"/>
                <w:sz w:val="28"/>
                <w:szCs w:val="28"/>
              </w:rPr>
              <w:t>月</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高校教龄</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28年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专业技术职称</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讲师</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现任党政职务</w:t>
            </w:r>
          </w:p>
        </w:tc>
        <w:tc>
          <w:tcPr>
            <w:tcW w:w="19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工作单位</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cs="Times New Roman"/>
                <w:sz w:val="28"/>
                <w:szCs w:val="28"/>
                <w:lang w:eastAsia="zh-CN"/>
              </w:rPr>
              <w:t>化学与药学院</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联系电话</w:t>
            </w:r>
          </w:p>
        </w:tc>
        <w:tc>
          <w:tcPr>
            <w:tcW w:w="19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kern w:val="2"/>
                <w:sz w:val="28"/>
                <w:szCs w:val="28"/>
                <w:lang w:val="en-US" w:eastAsia="zh-CN" w:bidi="ar-SA"/>
              </w:rPr>
            </w:pPr>
            <w:r>
              <w:rPr>
                <w:rFonts w:hint="default" w:ascii="Times New Roman" w:hAnsi="Times New Roman" w:eastAsia="宋体" w:cs="Times New Roman"/>
                <w:sz w:val="18"/>
                <w:szCs w:val="18"/>
                <w:lang w:val="en-US" w:eastAsia="zh-CN"/>
              </w:rPr>
              <w:t>15319973755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现从事工作及专长</w:t>
            </w:r>
          </w:p>
        </w:tc>
        <w:tc>
          <w:tcPr>
            <w:tcW w:w="23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教学</w:t>
            </w:r>
            <w:r>
              <w:rPr>
                <w:rFonts w:hint="eastAsia" w:ascii="仿宋" w:hAnsi="仿宋" w:eastAsia="仿宋"/>
                <w:sz w:val="28"/>
                <w:szCs w:val="28"/>
                <w:lang w:val="en-US" w:eastAsia="zh-CN"/>
              </w:rPr>
              <w:t>/</w:t>
            </w:r>
            <w:r>
              <w:rPr>
                <w:rFonts w:hint="eastAsia" w:ascii="仿宋" w:hAnsi="仿宋" w:eastAsia="仿宋"/>
                <w:sz w:val="28"/>
                <w:szCs w:val="28"/>
                <w:lang w:eastAsia="zh-CN"/>
              </w:rPr>
              <w:t>研究化学</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电子信箱</w:t>
            </w:r>
          </w:p>
        </w:tc>
        <w:tc>
          <w:tcPr>
            <w:tcW w:w="19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kern w:val="2"/>
                <w:sz w:val="28"/>
                <w:szCs w:val="28"/>
                <w:lang w:val="en-US" w:eastAsia="zh-CN" w:bidi="ar-SA"/>
              </w:rPr>
            </w:pPr>
            <w:r>
              <w:rPr>
                <w:rFonts w:hint="default" w:ascii="Times New Roman" w:hAnsi="Times New Roman" w:eastAsia="宋体" w:cs="Times New Roman"/>
                <w:i w:val="0"/>
                <w:iCs w:val="0"/>
                <w:caps w:val="0"/>
                <w:color w:val="555555"/>
                <w:spacing w:val="0"/>
                <w:sz w:val="21"/>
                <w:szCs w:val="21"/>
                <w:shd w:val="clear" w:fill="FFFFFF"/>
              </w:rPr>
              <w:t>544926500@163.com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通讯地址</w:t>
            </w:r>
          </w:p>
        </w:tc>
        <w:tc>
          <w:tcPr>
            <w:tcW w:w="2308"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eastAsia="zh-CN"/>
              </w:rPr>
              <w:t>西北农林科技大学化学与药学院</w:t>
            </w:r>
          </w:p>
        </w:tc>
        <w:tc>
          <w:tcPr>
            <w:tcW w:w="2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邮政编码</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cs="Times New Roman"/>
                <w:kern w:val="2"/>
                <w:sz w:val="28"/>
                <w:szCs w:val="28"/>
                <w:lang w:val="en-US" w:eastAsia="zh-CN" w:bidi="ar-SA"/>
              </w:rPr>
            </w:pPr>
            <w:r>
              <w:rPr>
                <w:rFonts w:hint="eastAsia" w:ascii="仿宋" w:hAnsi="仿宋" w:eastAsia="仿宋"/>
                <w:sz w:val="28"/>
                <w:szCs w:val="28"/>
                <w:lang w:val="en-US" w:eastAsia="zh-CN"/>
              </w:rPr>
              <w:t>712100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何时何地受何奖励</w:t>
            </w:r>
          </w:p>
        </w:tc>
        <w:tc>
          <w:tcPr>
            <w:tcW w:w="656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hint="eastAsia" w:ascii="仿宋" w:hAnsi="仿宋" w:eastAsia="仿宋"/>
                <w:w w:val="80"/>
                <w:sz w:val="28"/>
                <w:szCs w:val="28"/>
                <w:lang w:eastAsia="zh-CN"/>
              </w:rPr>
            </w:pPr>
            <w:r>
              <w:rPr>
                <w:rFonts w:hint="eastAsia" w:ascii="仿宋" w:hAnsi="仿宋" w:eastAsia="仿宋"/>
                <w:w w:val="80"/>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主</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要</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贡</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献</w:t>
            </w: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p>
            <w:pPr>
              <w:adjustRightInd w:val="0"/>
              <w:snapToGrid w:val="0"/>
              <w:spacing w:line="420" w:lineRule="exact"/>
              <w:jc w:val="center"/>
              <w:rPr>
                <w:rFonts w:ascii="仿宋" w:hAnsi="仿宋" w:eastAsia="仿宋"/>
                <w:sz w:val="28"/>
                <w:szCs w:val="28"/>
              </w:rPr>
            </w:pPr>
          </w:p>
        </w:tc>
        <w:tc>
          <w:tcPr>
            <w:tcW w:w="7561"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spacing w:line="420" w:lineRule="exact"/>
              <w:ind w:left="240"/>
              <w:rPr>
                <w:rFonts w:ascii="仿宋" w:hAnsi="仿宋" w:eastAsia="仿宋"/>
                <w:sz w:val="28"/>
                <w:szCs w:val="28"/>
              </w:rPr>
            </w:pPr>
          </w:p>
          <w:p>
            <w:pPr>
              <w:snapToGrid w:val="0"/>
              <w:spacing w:before="120" w:beforeLines="50" w:line="360" w:lineRule="exact"/>
              <w:ind w:firstLine="480" w:firstLineChars="200"/>
              <w:rPr>
                <w:rFonts w:eastAsia="仿宋"/>
                <w:sz w:val="24"/>
              </w:rPr>
            </w:pPr>
            <w:r>
              <w:rPr>
                <w:rFonts w:eastAsia="仿宋"/>
                <w:sz w:val="24"/>
              </w:rPr>
              <w:t xml:space="preserve">1. </w:t>
            </w:r>
            <w:r>
              <w:rPr>
                <w:rFonts w:hint="eastAsia" w:eastAsia="仿宋" w:cs="仿宋"/>
                <w:sz w:val="24"/>
              </w:rPr>
              <w:t>项目</w:t>
            </w:r>
            <w:r>
              <w:rPr>
                <w:rFonts w:hint="eastAsia" w:eastAsia="仿宋" w:cs="仿宋"/>
                <w:sz w:val="24"/>
                <w:lang w:eastAsia="zh-CN"/>
              </w:rPr>
              <w:t>主要参加人</w:t>
            </w:r>
            <w:r>
              <w:rPr>
                <w:rFonts w:hint="eastAsia" w:eastAsia="仿宋" w:cs="仿宋"/>
                <w:sz w:val="24"/>
              </w:rPr>
              <w:t>，</w:t>
            </w:r>
            <w:r>
              <w:rPr>
                <w:rFonts w:hint="eastAsia" w:eastAsia="仿宋" w:cs="仿宋"/>
                <w:sz w:val="24"/>
                <w:lang w:eastAsia="zh-CN"/>
              </w:rPr>
              <w:t>参加在线课程建设；</w:t>
            </w:r>
          </w:p>
          <w:p>
            <w:pPr>
              <w:snapToGrid w:val="0"/>
              <w:spacing w:line="360" w:lineRule="exact"/>
              <w:ind w:firstLine="480" w:firstLineChars="200"/>
              <w:rPr>
                <w:rFonts w:eastAsia="仿宋" w:cs="仿宋"/>
                <w:sz w:val="24"/>
              </w:rPr>
            </w:pPr>
            <w:r>
              <w:rPr>
                <w:rFonts w:eastAsia="仿宋"/>
                <w:sz w:val="24"/>
              </w:rPr>
              <w:t>2.</w:t>
            </w:r>
            <w:r>
              <w:rPr>
                <w:rFonts w:hint="eastAsia" w:eastAsia="仿宋"/>
                <w:sz w:val="24"/>
              </w:rPr>
              <w:t xml:space="preserve"> </w:t>
            </w:r>
            <w:r>
              <w:rPr>
                <w:rFonts w:hint="eastAsia" w:eastAsia="仿宋" w:cs="仿宋"/>
                <w:sz w:val="24"/>
                <w:lang w:eastAsia="zh-CN"/>
              </w:rPr>
              <w:t>主要负责翻转课堂教学设计、新模式教学实践</w:t>
            </w:r>
            <w:r>
              <w:rPr>
                <w:rFonts w:hint="eastAsia" w:eastAsia="仿宋" w:cs="仿宋"/>
                <w:sz w:val="24"/>
              </w:rPr>
              <w:t>；</w:t>
            </w:r>
          </w:p>
          <w:p>
            <w:pPr>
              <w:snapToGrid w:val="0"/>
              <w:spacing w:line="360" w:lineRule="exact"/>
              <w:ind w:firstLine="480" w:firstLineChars="200"/>
              <w:rPr>
                <w:rFonts w:hint="eastAsia" w:eastAsia="仿宋" w:cs="仿宋"/>
                <w:sz w:val="24"/>
              </w:rPr>
            </w:pPr>
            <w:r>
              <w:rPr>
                <w:rFonts w:eastAsia="仿宋"/>
                <w:sz w:val="24"/>
              </w:rPr>
              <w:t>3.</w:t>
            </w:r>
            <w:r>
              <w:rPr>
                <w:rFonts w:hint="eastAsia" w:eastAsia="仿宋"/>
                <w:sz w:val="24"/>
                <w:lang w:val="en-US" w:eastAsia="zh-CN"/>
              </w:rPr>
              <w:t xml:space="preserve"> </w:t>
            </w:r>
            <w:r>
              <w:rPr>
                <w:rFonts w:hint="eastAsia" w:eastAsia="仿宋" w:cs="仿宋"/>
                <w:sz w:val="24"/>
                <w:lang w:eastAsia="zh-CN"/>
              </w:rPr>
              <w:t>承担在线课程的维护和答疑等工作</w:t>
            </w:r>
            <w:r>
              <w:rPr>
                <w:rFonts w:hint="eastAsia" w:eastAsia="仿宋" w:cs="仿宋"/>
                <w:sz w:val="24"/>
              </w:rPr>
              <w:t>；</w:t>
            </w:r>
          </w:p>
          <w:p>
            <w:pPr>
              <w:snapToGrid w:val="0"/>
              <w:spacing w:line="360" w:lineRule="exact"/>
              <w:ind w:firstLine="480" w:firstLineChars="200"/>
              <w:rPr>
                <w:rFonts w:ascii="仿宋" w:hAnsi="仿宋" w:eastAsia="仿宋"/>
                <w:sz w:val="28"/>
                <w:szCs w:val="28"/>
              </w:rPr>
            </w:pPr>
            <w:r>
              <w:rPr>
                <w:rFonts w:hint="eastAsia" w:eastAsia="仿宋" w:cs="仿宋"/>
                <w:sz w:val="24"/>
                <w:lang w:val="en-US" w:eastAsia="zh-CN"/>
              </w:rPr>
              <w:t>4. 参加相关教学改革4项。</w:t>
            </w: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rPr>
                <w:rFonts w:ascii="仿宋" w:hAnsi="仿宋" w:eastAsia="仿宋"/>
                <w:sz w:val="28"/>
                <w:szCs w:val="28"/>
              </w:rPr>
            </w:pP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本 人 签 名：</w:t>
            </w:r>
          </w:p>
          <w:p>
            <w:pPr>
              <w:adjustRightInd w:val="0"/>
              <w:snapToGrid w:val="0"/>
              <w:spacing w:line="420" w:lineRule="exact"/>
              <w:jc w:val="center"/>
              <w:rPr>
                <w:rFonts w:ascii="仿宋" w:hAnsi="仿宋" w:eastAsia="仿宋"/>
                <w:sz w:val="28"/>
                <w:szCs w:val="28"/>
              </w:rPr>
            </w:pPr>
            <w:r>
              <w:rPr>
                <w:rFonts w:hint="eastAsia" w:ascii="仿宋" w:hAnsi="仿宋" w:eastAsia="仿宋"/>
                <w:sz w:val="28"/>
                <w:szCs w:val="28"/>
              </w:rPr>
              <w:t xml:space="preserve">                                      年   月   日</w:t>
            </w:r>
          </w:p>
          <w:p>
            <w:pPr>
              <w:adjustRightInd w:val="0"/>
              <w:snapToGrid w:val="0"/>
              <w:spacing w:line="420" w:lineRule="exact"/>
              <w:jc w:val="center"/>
              <w:rPr>
                <w:rFonts w:ascii="仿宋" w:hAnsi="仿宋" w:eastAsia="仿宋"/>
                <w:sz w:val="28"/>
                <w:szCs w:val="28"/>
              </w:rPr>
            </w:pPr>
          </w:p>
        </w:tc>
      </w:tr>
    </w:tbl>
    <w:p>
      <w:pPr>
        <w:jc w:val="center"/>
        <w:rPr>
          <w:b/>
          <w:sz w:val="36"/>
          <w:szCs w:val="20"/>
        </w:rPr>
      </w:pPr>
      <w:r>
        <w:rPr>
          <w:rFonts w:hint="eastAsia"/>
          <w:b/>
          <w:sz w:val="36"/>
          <w:szCs w:val="20"/>
        </w:rPr>
        <w:t>三、主要完成单位情况</w:t>
      </w:r>
    </w:p>
    <w:tbl>
      <w:tblPr>
        <w:tblStyle w:val="4"/>
        <w:tblW w:w="8520"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837"/>
        <w:gridCol w:w="611"/>
        <w:gridCol w:w="3102"/>
        <w:gridCol w:w="1376"/>
        <w:gridCol w:w="2594"/>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18" w:hRule="atLeast"/>
          <w:jc w:val="center"/>
        </w:trPr>
        <w:tc>
          <w:tcPr>
            <w:tcW w:w="1448"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第一完成</w:t>
            </w:r>
          </w:p>
          <w:p>
            <w:pPr>
              <w:jc w:val="center"/>
              <w:rPr>
                <w:rFonts w:ascii="宋体" w:hAnsi="宋体"/>
                <w:color w:val="000000"/>
                <w:sz w:val="24"/>
              </w:rPr>
            </w:pPr>
            <w:r>
              <w:rPr>
                <w:rFonts w:hint="eastAsia" w:ascii="宋体" w:hAnsi="宋体"/>
                <w:color w:val="000000"/>
                <w:sz w:val="24"/>
              </w:rPr>
              <w:t>单位名称</w:t>
            </w:r>
          </w:p>
        </w:tc>
        <w:tc>
          <w:tcPr>
            <w:tcW w:w="3102"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Times New Roman"/>
                <w:color w:val="000000"/>
                <w:kern w:val="2"/>
                <w:sz w:val="24"/>
                <w:szCs w:val="24"/>
                <w:lang w:val="en-US" w:eastAsia="zh-CN" w:bidi="ar-SA"/>
              </w:rPr>
            </w:pPr>
            <w:r>
              <w:rPr>
                <w:rFonts w:hint="eastAsia"/>
                <w:sz w:val="24"/>
              </w:rPr>
              <w:t>化学与药学院</w:t>
            </w:r>
          </w:p>
        </w:tc>
        <w:tc>
          <w:tcPr>
            <w:tcW w:w="137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主管部门</w:t>
            </w:r>
          </w:p>
        </w:tc>
        <w:tc>
          <w:tcPr>
            <w:tcW w:w="2594" w:type="dxa"/>
            <w:tcBorders>
              <w:top w:val="single" w:color="auto" w:sz="8" w:space="0"/>
              <w:left w:val="single" w:color="auto" w:sz="8" w:space="0"/>
              <w:bottom w:val="single" w:color="auto" w:sz="8" w:space="0"/>
              <w:right w:val="single" w:color="auto" w:sz="8" w:space="0"/>
            </w:tcBorders>
            <w:vAlign w:val="center"/>
          </w:tcPr>
          <w:p>
            <w:pPr>
              <w:ind w:left="189" w:leftChars="0"/>
              <w:jc w:val="center"/>
              <w:rPr>
                <w:rFonts w:hint="eastAsia" w:ascii="宋体" w:hAnsi="宋体" w:eastAsia="宋体" w:cs="Times New Roman"/>
                <w:color w:val="000000"/>
                <w:kern w:val="2"/>
                <w:sz w:val="24"/>
                <w:szCs w:val="24"/>
                <w:lang w:val="en-US" w:eastAsia="zh-CN" w:bidi="ar-SA"/>
              </w:rPr>
            </w:pPr>
            <w:r>
              <w:rPr>
                <w:rFonts w:hint="eastAsia" w:ascii="宋体" w:hAnsi="宋体"/>
                <w:color w:val="000000"/>
                <w:sz w:val="24"/>
                <w:lang w:eastAsia="zh-CN"/>
              </w:rPr>
              <w:t>西北农林科技大学</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448"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联 系 人</w:t>
            </w:r>
          </w:p>
        </w:tc>
        <w:tc>
          <w:tcPr>
            <w:tcW w:w="3102"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Times New Roman"/>
                <w:color w:val="000000"/>
                <w:kern w:val="2"/>
                <w:sz w:val="24"/>
                <w:szCs w:val="24"/>
                <w:lang w:val="en-US" w:eastAsia="zh-CN" w:bidi="ar-SA"/>
              </w:rPr>
            </w:pPr>
            <w:r>
              <w:rPr>
                <w:rFonts w:hint="eastAsia" w:ascii="宋体" w:hAnsi="宋体"/>
                <w:color w:val="000000"/>
                <w:sz w:val="24"/>
                <w:lang w:eastAsia="zh-CN"/>
              </w:rPr>
              <w:t>王进义</w:t>
            </w:r>
          </w:p>
        </w:tc>
        <w:tc>
          <w:tcPr>
            <w:tcW w:w="137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联系电话</w:t>
            </w:r>
          </w:p>
        </w:tc>
        <w:tc>
          <w:tcPr>
            <w:tcW w:w="2594" w:type="dxa"/>
            <w:tcBorders>
              <w:top w:val="single" w:color="auto" w:sz="8" w:space="0"/>
              <w:left w:val="single" w:color="auto" w:sz="8" w:space="0"/>
              <w:bottom w:val="single" w:color="auto" w:sz="8" w:space="0"/>
              <w:right w:val="single" w:color="auto" w:sz="8" w:space="0"/>
            </w:tcBorders>
            <w:vAlign w:val="center"/>
          </w:tcPr>
          <w:p>
            <w:pPr>
              <w:ind w:left="189" w:leftChars="0"/>
              <w:jc w:val="center"/>
              <w:rPr>
                <w:rFonts w:ascii="宋体" w:hAnsi="宋体" w:eastAsia="宋体" w:cs="Times New Roman"/>
                <w:color w:val="000000"/>
                <w:kern w:val="2"/>
                <w:sz w:val="24"/>
                <w:szCs w:val="24"/>
                <w:lang w:val="en-US" w:eastAsia="zh-CN" w:bidi="ar-SA"/>
              </w:rPr>
            </w:pPr>
            <w:r>
              <w:rPr>
                <w:rFonts w:hint="eastAsia"/>
                <w:sz w:val="24"/>
              </w:rPr>
              <w:t>029-87092662</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448"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传    真</w:t>
            </w:r>
          </w:p>
        </w:tc>
        <w:tc>
          <w:tcPr>
            <w:tcW w:w="3102"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Times New Roman"/>
                <w:color w:val="000000"/>
                <w:kern w:val="2"/>
                <w:sz w:val="24"/>
                <w:szCs w:val="24"/>
                <w:lang w:val="en-US" w:eastAsia="zh-CN" w:bidi="ar-SA"/>
              </w:rPr>
            </w:pPr>
            <w:r>
              <w:rPr>
                <w:rFonts w:hint="eastAsia"/>
                <w:sz w:val="24"/>
              </w:rPr>
              <w:t>029-87092662</w:t>
            </w:r>
          </w:p>
        </w:tc>
        <w:tc>
          <w:tcPr>
            <w:tcW w:w="137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电子信箱</w:t>
            </w:r>
          </w:p>
        </w:tc>
        <w:tc>
          <w:tcPr>
            <w:tcW w:w="2594" w:type="dxa"/>
            <w:tcBorders>
              <w:top w:val="single" w:color="auto" w:sz="8" w:space="0"/>
              <w:left w:val="single" w:color="auto" w:sz="8" w:space="0"/>
              <w:bottom w:val="single" w:color="auto" w:sz="8" w:space="0"/>
              <w:right w:val="single" w:color="auto" w:sz="8" w:space="0"/>
            </w:tcBorders>
            <w:vAlign w:val="center"/>
          </w:tcPr>
          <w:p>
            <w:pPr>
              <w:ind w:left="189" w:leftChars="0"/>
              <w:jc w:val="center"/>
              <w:rPr>
                <w:rFonts w:ascii="宋体" w:hAnsi="宋体" w:eastAsia="宋体" w:cs="Times New Roman"/>
                <w:color w:val="000000"/>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448"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通讯地址</w:t>
            </w:r>
          </w:p>
        </w:tc>
        <w:tc>
          <w:tcPr>
            <w:tcW w:w="3102"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Times New Roman"/>
                <w:color w:val="000000"/>
                <w:kern w:val="2"/>
                <w:sz w:val="24"/>
                <w:szCs w:val="24"/>
                <w:lang w:val="en-US" w:eastAsia="zh-CN" w:bidi="ar-SA"/>
              </w:rPr>
            </w:pPr>
            <w:r>
              <w:rPr>
                <w:rFonts w:hint="eastAsia"/>
                <w:sz w:val="24"/>
              </w:rPr>
              <w:t>化学与药学院</w:t>
            </w:r>
          </w:p>
        </w:tc>
        <w:tc>
          <w:tcPr>
            <w:tcW w:w="137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color w:val="000000"/>
                <w:sz w:val="24"/>
              </w:rPr>
            </w:pPr>
            <w:r>
              <w:rPr>
                <w:rFonts w:hint="eastAsia" w:ascii="宋体" w:hAnsi="宋体"/>
                <w:color w:val="000000"/>
                <w:sz w:val="24"/>
              </w:rPr>
              <w:t>邮政编码</w:t>
            </w:r>
          </w:p>
        </w:tc>
        <w:tc>
          <w:tcPr>
            <w:tcW w:w="2594" w:type="dxa"/>
            <w:tcBorders>
              <w:top w:val="single" w:color="auto" w:sz="8" w:space="0"/>
              <w:left w:val="single" w:color="auto" w:sz="8" w:space="0"/>
              <w:bottom w:val="single" w:color="auto" w:sz="8" w:space="0"/>
              <w:right w:val="single" w:color="auto" w:sz="8" w:space="0"/>
            </w:tcBorders>
            <w:vAlign w:val="center"/>
          </w:tcPr>
          <w:p>
            <w:pPr>
              <w:ind w:left="189" w:leftChars="0"/>
              <w:jc w:val="center"/>
              <w:rPr>
                <w:rFonts w:hint="default" w:ascii="宋体" w:hAnsi="宋体" w:eastAsia="宋体" w:cs="Times New Roman"/>
                <w:color w:val="000000"/>
                <w:kern w:val="2"/>
                <w:sz w:val="24"/>
                <w:szCs w:val="24"/>
                <w:lang w:val="en-US" w:eastAsia="zh-CN" w:bidi="ar-SA"/>
              </w:rPr>
            </w:pPr>
            <w:r>
              <w:rPr>
                <w:rFonts w:hint="eastAsia" w:ascii="宋体" w:hAnsi="宋体"/>
                <w:color w:val="000000"/>
                <w:sz w:val="24"/>
                <w:lang w:val="en-US" w:eastAsia="zh-CN"/>
              </w:rPr>
              <w:t>712100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071" w:hRule="atLeast"/>
          <w:jc w:val="center"/>
        </w:trPr>
        <w:tc>
          <w:tcPr>
            <w:tcW w:w="837" w:type="dxa"/>
            <w:tcBorders>
              <w:top w:val="single" w:color="auto" w:sz="8" w:space="0"/>
              <w:left w:val="single" w:color="auto" w:sz="8" w:space="0"/>
              <w:bottom w:val="single" w:color="auto" w:sz="8" w:space="0"/>
              <w:right w:val="single" w:color="auto" w:sz="8" w:space="0"/>
            </w:tcBorders>
            <w:vAlign w:val="center"/>
          </w:tcPr>
          <w:p>
            <w:pPr>
              <w:spacing w:line="600" w:lineRule="exact"/>
              <w:jc w:val="center"/>
              <w:rPr>
                <w:rFonts w:ascii="宋体" w:hAnsi="宋体"/>
                <w:color w:val="000000"/>
                <w:sz w:val="24"/>
              </w:rPr>
            </w:pPr>
            <w:r>
              <w:rPr>
                <w:rFonts w:hint="eastAsia" w:ascii="宋体" w:hAnsi="宋体"/>
                <w:color w:val="000000"/>
                <w:sz w:val="24"/>
              </w:rPr>
              <w:t>主</w:t>
            </w:r>
          </w:p>
          <w:p>
            <w:pPr>
              <w:spacing w:line="600" w:lineRule="exact"/>
              <w:jc w:val="center"/>
              <w:rPr>
                <w:rFonts w:ascii="宋体" w:hAnsi="宋体"/>
                <w:color w:val="000000"/>
                <w:sz w:val="24"/>
              </w:rPr>
            </w:pPr>
          </w:p>
          <w:p>
            <w:pPr>
              <w:spacing w:line="600" w:lineRule="exact"/>
              <w:jc w:val="center"/>
              <w:rPr>
                <w:rFonts w:ascii="宋体" w:hAnsi="宋体"/>
                <w:color w:val="000000"/>
                <w:sz w:val="24"/>
              </w:rPr>
            </w:pPr>
          </w:p>
          <w:p>
            <w:pPr>
              <w:spacing w:line="600" w:lineRule="exact"/>
              <w:jc w:val="center"/>
              <w:rPr>
                <w:rFonts w:ascii="宋体" w:hAnsi="宋体"/>
                <w:color w:val="000000"/>
                <w:sz w:val="24"/>
              </w:rPr>
            </w:pPr>
            <w:r>
              <w:rPr>
                <w:rFonts w:hint="eastAsia" w:ascii="宋体" w:hAnsi="宋体"/>
                <w:color w:val="000000"/>
                <w:sz w:val="24"/>
              </w:rPr>
              <w:t>要</w:t>
            </w:r>
          </w:p>
          <w:p>
            <w:pPr>
              <w:spacing w:line="600" w:lineRule="exact"/>
              <w:jc w:val="center"/>
              <w:rPr>
                <w:rFonts w:ascii="宋体" w:hAnsi="宋体"/>
                <w:color w:val="000000"/>
                <w:sz w:val="24"/>
              </w:rPr>
            </w:pPr>
          </w:p>
          <w:p>
            <w:pPr>
              <w:spacing w:line="600" w:lineRule="exact"/>
              <w:jc w:val="center"/>
              <w:rPr>
                <w:rFonts w:ascii="宋体" w:hAnsi="宋体"/>
                <w:color w:val="000000"/>
                <w:sz w:val="24"/>
              </w:rPr>
            </w:pPr>
          </w:p>
          <w:p>
            <w:pPr>
              <w:spacing w:line="600" w:lineRule="exact"/>
              <w:jc w:val="center"/>
              <w:rPr>
                <w:rFonts w:ascii="宋体" w:hAnsi="宋体"/>
                <w:color w:val="000000"/>
                <w:sz w:val="24"/>
              </w:rPr>
            </w:pPr>
            <w:r>
              <w:rPr>
                <w:rFonts w:hint="eastAsia" w:ascii="宋体" w:hAnsi="宋体"/>
                <w:color w:val="000000"/>
                <w:sz w:val="24"/>
              </w:rPr>
              <w:t>贡</w:t>
            </w:r>
          </w:p>
          <w:p>
            <w:pPr>
              <w:spacing w:line="600" w:lineRule="exact"/>
              <w:jc w:val="center"/>
              <w:rPr>
                <w:rFonts w:ascii="宋体" w:hAnsi="宋体"/>
                <w:color w:val="000000"/>
                <w:sz w:val="24"/>
              </w:rPr>
            </w:pPr>
          </w:p>
          <w:p>
            <w:pPr>
              <w:spacing w:line="600" w:lineRule="exact"/>
              <w:jc w:val="center"/>
              <w:rPr>
                <w:rFonts w:ascii="宋体" w:hAnsi="宋体"/>
                <w:color w:val="000000"/>
                <w:sz w:val="24"/>
              </w:rPr>
            </w:pPr>
          </w:p>
          <w:p>
            <w:pPr>
              <w:spacing w:line="600" w:lineRule="exact"/>
              <w:jc w:val="center"/>
              <w:rPr>
                <w:rFonts w:ascii="宋体" w:hAnsi="宋体"/>
                <w:color w:val="000000"/>
                <w:sz w:val="24"/>
              </w:rPr>
            </w:pPr>
            <w:r>
              <w:rPr>
                <w:rFonts w:hint="eastAsia" w:ascii="宋体" w:hAnsi="宋体"/>
                <w:color w:val="000000"/>
                <w:sz w:val="24"/>
              </w:rPr>
              <w:t>献</w:t>
            </w:r>
          </w:p>
        </w:tc>
        <w:tc>
          <w:tcPr>
            <w:tcW w:w="7683" w:type="dxa"/>
            <w:gridSpan w:val="4"/>
            <w:tcBorders>
              <w:top w:val="single" w:color="auto" w:sz="8" w:space="0"/>
              <w:left w:val="single" w:color="auto" w:sz="8" w:space="0"/>
              <w:bottom w:val="single" w:color="auto" w:sz="8" w:space="0"/>
              <w:right w:val="single" w:color="auto" w:sz="8" w:space="0"/>
            </w:tcBorders>
            <w:vAlign w:val="top"/>
          </w:tcPr>
          <w:p>
            <w:pPr>
              <w:spacing w:line="400" w:lineRule="exact"/>
              <w:ind w:firstLine="480" w:firstLineChars="200"/>
              <w:rPr>
                <w:rFonts w:eastAsia="楷体_GB2312"/>
                <w:sz w:val="24"/>
              </w:rPr>
            </w:pPr>
            <w:r>
              <w:rPr>
                <w:rFonts w:eastAsia="楷体_GB2312"/>
                <w:sz w:val="24"/>
              </w:rPr>
              <w:t>1.</w:t>
            </w:r>
            <w:r>
              <w:rPr>
                <w:rFonts w:hint="eastAsia" w:eastAsia="楷体_GB2312"/>
                <w:sz w:val="24"/>
              </w:rPr>
              <w:t>组织管理：本</w:t>
            </w:r>
            <w:r>
              <w:rPr>
                <w:rFonts w:hint="eastAsia" w:eastAsia="楷体_GB2312"/>
                <w:sz w:val="24"/>
                <w:lang w:eastAsia="zh-CN"/>
              </w:rPr>
              <w:t>成果</w:t>
            </w:r>
            <w:r>
              <w:rPr>
                <w:rFonts w:hint="eastAsia" w:eastAsia="楷体_GB2312"/>
                <w:sz w:val="24"/>
              </w:rPr>
              <w:t>涉及的</w:t>
            </w:r>
            <w:r>
              <w:rPr>
                <w:rFonts w:hint="eastAsia" w:eastAsia="楷体_GB2312"/>
                <w:sz w:val="24"/>
                <w:lang w:eastAsia="zh-CN"/>
              </w:rPr>
              <w:t>各项</w:t>
            </w:r>
            <w:r>
              <w:rPr>
                <w:rFonts w:hint="eastAsia" w:eastAsia="楷体_GB2312"/>
                <w:sz w:val="24"/>
              </w:rPr>
              <w:t>教学改革和实践都是在教务处指导下在化学与药学院进行，学校和学院为我们优先整合人力、物力和财力资源，促进了教学改革的顺利实施。</w:t>
            </w:r>
          </w:p>
          <w:p>
            <w:pPr>
              <w:spacing w:line="400" w:lineRule="exact"/>
              <w:ind w:firstLine="480" w:firstLineChars="200"/>
              <w:rPr>
                <w:rFonts w:eastAsia="楷体_GB2312"/>
                <w:sz w:val="24"/>
              </w:rPr>
            </w:pPr>
            <w:r>
              <w:rPr>
                <w:rFonts w:eastAsia="楷体_GB2312"/>
                <w:sz w:val="24"/>
              </w:rPr>
              <w:t>2.</w:t>
            </w:r>
            <w:r>
              <w:rPr>
                <w:rFonts w:hint="eastAsia" w:eastAsia="楷体_GB2312"/>
                <w:sz w:val="24"/>
              </w:rPr>
              <w:t>教学改革与实践：学院</w:t>
            </w:r>
            <w:r>
              <w:rPr>
                <w:rFonts w:hint="eastAsia" w:eastAsia="楷体_GB2312"/>
                <w:sz w:val="24"/>
                <w:lang w:eastAsia="zh-CN"/>
              </w:rPr>
              <w:t>全力支持下，</w:t>
            </w:r>
            <w:r>
              <w:rPr>
                <w:rFonts w:hint="eastAsia" w:eastAsia="楷体_GB2312"/>
                <w:sz w:val="24"/>
              </w:rPr>
              <w:t>课程组教师申请</w:t>
            </w:r>
            <w:r>
              <w:rPr>
                <w:rFonts w:hint="eastAsia" w:eastAsia="楷体_GB2312"/>
                <w:sz w:val="24"/>
                <w:lang w:eastAsia="zh-CN"/>
              </w:rPr>
              <w:t>、完成了课程</w:t>
            </w:r>
            <w:r>
              <w:rPr>
                <w:rFonts w:hint="eastAsia" w:eastAsia="楷体_GB2312"/>
                <w:sz w:val="24"/>
              </w:rPr>
              <w:t>精品课程、</w:t>
            </w:r>
            <w:r>
              <w:rPr>
                <w:rFonts w:hint="eastAsia" w:eastAsia="楷体_GB2312"/>
                <w:sz w:val="24"/>
                <w:lang w:eastAsia="zh-CN"/>
              </w:rPr>
              <w:t>“千门课程上网”、在线慕课、课程思政示范、无机及分析化学</w:t>
            </w:r>
            <w:r>
              <w:rPr>
                <w:rFonts w:hint="eastAsia" w:eastAsia="楷体_GB2312"/>
                <w:sz w:val="24"/>
              </w:rPr>
              <w:t>优质课程及</w:t>
            </w:r>
            <w:r>
              <w:rPr>
                <w:rFonts w:hint="eastAsia" w:eastAsia="楷体_GB2312"/>
                <w:sz w:val="24"/>
                <w:lang w:eastAsia="zh-CN"/>
              </w:rPr>
              <w:t>省级校级</w:t>
            </w:r>
            <w:r>
              <w:rPr>
                <w:rFonts w:hint="eastAsia" w:eastAsia="楷体_GB2312"/>
                <w:sz w:val="24"/>
              </w:rPr>
              <w:t>教学改革等项目</w:t>
            </w:r>
            <w:r>
              <w:rPr>
                <w:rFonts w:hint="eastAsia" w:eastAsia="楷体_GB2312"/>
                <w:sz w:val="24"/>
                <w:lang w:eastAsia="zh-CN"/>
              </w:rPr>
              <w:t>。这些</w:t>
            </w:r>
            <w:r>
              <w:rPr>
                <w:rFonts w:hint="eastAsia" w:eastAsia="楷体_GB2312"/>
                <w:sz w:val="24"/>
              </w:rPr>
              <w:t>教</w:t>
            </w:r>
            <w:r>
              <w:rPr>
                <w:rFonts w:hint="eastAsia" w:eastAsia="楷体_GB2312"/>
                <w:sz w:val="24"/>
                <w:lang w:eastAsia="zh-CN"/>
              </w:rPr>
              <w:t>学</w:t>
            </w:r>
            <w:r>
              <w:rPr>
                <w:rFonts w:hint="eastAsia" w:eastAsia="楷体_GB2312"/>
                <w:sz w:val="24"/>
              </w:rPr>
              <w:t>改</w:t>
            </w:r>
            <w:r>
              <w:rPr>
                <w:rFonts w:hint="eastAsia" w:eastAsia="楷体_GB2312"/>
                <w:sz w:val="24"/>
                <w:lang w:eastAsia="zh-CN"/>
              </w:rPr>
              <w:t>革活动</w:t>
            </w:r>
            <w:r>
              <w:rPr>
                <w:rFonts w:hint="eastAsia" w:eastAsia="楷体_GB2312"/>
                <w:sz w:val="24"/>
              </w:rPr>
              <w:t>的</w:t>
            </w:r>
            <w:r>
              <w:rPr>
                <w:rFonts w:hint="eastAsia" w:eastAsia="楷体_GB2312"/>
                <w:sz w:val="24"/>
                <w:lang w:eastAsia="zh-CN"/>
              </w:rPr>
              <w:t>顺利实施和完成，课题组</w:t>
            </w:r>
            <w:r>
              <w:rPr>
                <w:rFonts w:hint="eastAsia" w:eastAsia="楷体_GB2312"/>
                <w:sz w:val="24"/>
              </w:rPr>
              <w:t>教师</w:t>
            </w:r>
            <w:r>
              <w:rPr>
                <w:rFonts w:hint="eastAsia" w:eastAsia="楷体_GB2312"/>
                <w:sz w:val="24"/>
                <w:lang w:eastAsia="zh-CN"/>
              </w:rPr>
              <w:t>能够有机会和条件对课程</w:t>
            </w:r>
            <w:r>
              <w:rPr>
                <w:rFonts w:hint="eastAsia" w:eastAsia="楷体_GB2312"/>
                <w:sz w:val="24"/>
              </w:rPr>
              <w:t>教学内容、教学方法、教学模式等方面</w:t>
            </w:r>
            <w:r>
              <w:rPr>
                <w:rFonts w:hint="eastAsia" w:eastAsia="楷体_GB2312"/>
                <w:sz w:val="24"/>
                <w:lang w:eastAsia="zh-CN"/>
              </w:rPr>
              <w:t>开展系统</w:t>
            </w:r>
            <w:r>
              <w:rPr>
                <w:rFonts w:hint="eastAsia" w:eastAsia="楷体_GB2312"/>
                <w:sz w:val="24"/>
              </w:rPr>
              <w:t>的探索</w:t>
            </w:r>
            <w:r>
              <w:rPr>
                <w:rFonts w:hint="eastAsia" w:eastAsia="楷体_GB2312"/>
                <w:sz w:val="24"/>
                <w:lang w:eastAsia="zh-CN"/>
              </w:rPr>
              <w:t>和</w:t>
            </w:r>
            <w:r>
              <w:rPr>
                <w:rFonts w:hint="eastAsia" w:eastAsia="楷体_GB2312"/>
                <w:sz w:val="24"/>
              </w:rPr>
              <w:t>改革，为本成果</w:t>
            </w:r>
            <w:r>
              <w:rPr>
                <w:rFonts w:hint="eastAsia" w:eastAsia="楷体_GB2312"/>
                <w:sz w:val="24"/>
                <w:lang w:eastAsia="zh-CN"/>
              </w:rPr>
              <w:t>的胜利取得</w:t>
            </w:r>
            <w:r>
              <w:rPr>
                <w:rFonts w:hint="eastAsia" w:eastAsia="楷体_GB2312"/>
                <w:sz w:val="24"/>
              </w:rPr>
              <w:t>奠定了坚实的基础。</w:t>
            </w:r>
            <w:r>
              <w:rPr>
                <w:rFonts w:hint="eastAsia" w:eastAsia="楷体_GB2312"/>
                <w:sz w:val="24"/>
                <w:lang w:eastAsia="zh-CN"/>
              </w:rPr>
              <w:t>与此同时，本成果也为我校无机及分析化学</w:t>
            </w:r>
            <w:r>
              <w:rPr>
                <w:rFonts w:hint="eastAsia" w:eastAsia="楷体_GB2312"/>
                <w:sz w:val="24"/>
              </w:rPr>
              <w:t>课程的教学改革与实践</w:t>
            </w:r>
            <w:r>
              <w:rPr>
                <w:rFonts w:hint="eastAsia" w:eastAsia="楷体_GB2312"/>
                <w:sz w:val="24"/>
                <w:lang w:eastAsia="zh-CN"/>
              </w:rPr>
              <w:t>提供了坚实基础和条件。</w:t>
            </w:r>
          </w:p>
          <w:p>
            <w:pPr>
              <w:spacing w:line="400" w:lineRule="exact"/>
              <w:ind w:firstLine="480" w:firstLineChars="200"/>
              <w:rPr>
                <w:rFonts w:hint="eastAsia" w:eastAsia="楷体_GB2312"/>
                <w:sz w:val="24"/>
              </w:rPr>
            </w:pPr>
            <w:r>
              <w:rPr>
                <w:rFonts w:eastAsia="楷体_GB2312"/>
                <w:sz w:val="24"/>
              </w:rPr>
              <w:t>3.</w:t>
            </w:r>
            <w:r>
              <w:rPr>
                <w:rFonts w:hint="eastAsia" w:eastAsia="楷体_GB2312"/>
                <w:sz w:val="24"/>
              </w:rPr>
              <w:t>经费支持：学校</w:t>
            </w:r>
            <w:r>
              <w:rPr>
                <w:rFonts w:hint="eastAsia" w:eastAsia="楷体_GB2312"/>
                <w:sz w:val="24"/>
                <w:lang w:eastAsia="zh-CN"/>
              </w:rPr>
              <w:t>和学院</w:t>
            </w:r>
            <w:r>
              <w:rPr>
                <w:rFonts w:hint="eastAsia" w:eastAsia="楷体_GB2312"/>
                <w:sz w:val="24"/>
              </w:rPr>
              <w:t>为本成果的建设与实施提供了资助，</w:t>
            </w:r>
            <w:r>
              <w:rPr>
                <w:rFonts w:hint="eastAsia" w:eastAsia="楷体_GB2312"/>
                <w:sz w:val="24"/>
                <w:lang w:eastAsia="zh-CN"/>
              </w:rPr>
              <w:t>帮助教师开展</w:t>
            </w:r>
            <w:r>
              <w:rPr>
                <w:rFonts w:hint="eastAsia" w:eastAsia="楷体_GB2312"/>
                <w:sz w:val="24"/>
              </w:rPr>
              <w:t>全国教学交流活动</w:t>
            </w:r>
            <w:r>
              <w:rPr>
                <w:rFonts w:hint="eastAsia" w:eastAsia="楷体_GB2312"/>
                <w:sz w:val="24"/>
                <w:lang w:eastAsia="zh-CN"/>
              </w:rPr>
              <w:t>，为成果研究过程所需的软硬件条件提供了一定的</w:t>
            </w:r>
            <w:r>
              <w:rPr>
                <w:rFonts w:hint="eastAsia" w:eastAsia="楷体_GB2312"/>
                <w:sz w:val="24"/>
              </w:rPr>
              <w:t>经费</w:t>
            </w:r>
            <w:r>
              <w:rPr>
                <w:rFonts w:hint="eastAsia" w:eastAsia="楷体_GB2312"/>
                <w:sz w:val="24"/>
                <w:lang w:eastAsia="zh-CN"/>
              </w:rPr>
              <w:t>支持</w:t>
            </w:r>
            <w:r>
              <w:rPr>
                <w:rFonts w:hint="eastAsia" w:eastAsia="楷体_GB2312"/>
                <w:sz w:val="24"/>
              </w:rPr>
              <w:t>。</w:t>
            </w:r>
          </w:p>
          <w:p>
            <w:pPr>
              <w:spacing w:line="400" w:lineRule="exact"/>
              <w:ind w:firstLine="480" w:firstLineChars="200"/>
              <w:rPr>
                <w:rFonts w:hint="eastAsia" w:eastAsia="楷体_GB2312"/>
                <w:sz w:val="24"/>
              </w:rPr>
            </w:pPr>
            <w:r>
              <w:rPr>
                <w:rFonts w:eastAsia="楷体_GB2312"/>
                <w:sz w:val="24"/>
              </w:rPr>
              <w:t>4.</w:t>
            </w:r>
            <w:r>
              <w:rPr>
                <w:rFonts w:hint="eastAsia" w:eastAsia="楷体_GB2312"/>
                <w:sz w:val="24"/>
                <w:lang w:eastAsia="zh-CN"/>
              </w:rPr>
              <w:t>环境条件</w:t>
            </w:r>
            <w:r>
              <w:rPr>
                <w:rFonts w:hint="eastAsia" w:eastAsia="楷体_GB2312"/>
                <w:sz w:val="24"/>
              </w:rPr>
              <w:t>支</w:t>
            </w:r>
            <w:r>
              <w:rPr>
                <w:rFonts w:hint="eastAsia" w:eastAsia="楷体_GB2312"/>
                <w:color w:val="000000"/>
                <w:sz w:val="24"/>
              </w:rPr>
              <w:t>撑</w:t>
            </w:r>
            <w:r>
              <w:rPr>
                <w:rFonts w:hint="eastAsia" w:eastAsia="楷体_GB2312"/>
                <w:sz w:val="24"/>
              </w:rPr>
              <w:t>：</w:t>
            </w:r>
            <w:r>
              <w:rPr>
                <w:rFonts w:hint="eastAsia" w:eastAsia="楷体_GB2312"/>
                <w:sz w:val="24"/>
                <w:lang w:eastAsia="zh-CN"/>
              </w:rPr>
              <w:t>学校“双一流”建设战略开展以来</w:t>
            </w:r>
            <w:r>
              <w:rPr>
                <w:rFonts w:hint="eastAsia" w:eastAsia="楷体_GB2312"/>
                <w:sz w:val="24"/>
              </w:rPr>
              <w:t>，</w:t>
            </w:r>
            <w:r>
              <w:rPr>
                <w:rFonts w:hint="eastAsia" w:eastAsia="楷体_GB2312"/>
                <w:sz w:val="24"/>
                <w:lang w:eastAsia="zh-CN"/>
              </w:rPr>
              <w:t>学校和学院教学条件和办公条件得以大幅提升，智慧教室数量倍增，无线网络全覆盖；校院两级更是鼓励和支持老师开展线上线下教学，充分利用信息赋能课程教学，这些都</w:t>
            </w:r>
            <w:r>
              <w:rPr>
                <w:rFonts w:hint="eastAsia" w:eastAsia="楷体_GB2312"/>
                <w:sz w:val="24"/>
              </w:rPr>
              <w:t>为本成果的</w:t>
            </w:r>
            <w:r>
              <w:rPr>
                <w:rFonts w:hint="eastAsia" w:eastAsia="楷体_GB2312"/>
                <w:sz w:val="24"/>
                <w:lang w:eastAsia="zh-CN"/>
              </w:rPr>
              <w:t>顺利</w:t>
            </w:r>
            <w:r>
              <w:rPr>
                <w:rFonts w:hint="eastAsia" w:eastAsia="楷体_GB2312"/>
                <w:sz w:val="24"/>
              </w:rPr>
              <w:t>完成提供了</w:t>
            </w:r>
            <w:r>
              <w:rPr>
                <w:rFonts w:hint="eastAsia" w:eastAsia="楷体_GB2312"/>
                <w:sz w:val="24"/>
                <w:lang w:eastAsia="zh-CN"/>
              </w:rPr>
              <w:t>充分</w:t>
            </w:r>
            <w:r>
              <w:rPr>
                <w:rFonts w:hint="eastAsia" w:eastAsia="楷体_GB2312"/>
                <w:sz w:val="24"/>
              </w:rPr>
              <w:t>保障。</w:t>
            </w:r>
          </w:p>
          <w:p>
            <w:pPr>
              <w:spacing w:line="400" w:lineRule="exact"/>
              <w:ind w:firstLine="480" w:firstLineChars="200"/>
              <w:rPr>
                <w:rFonts w:hint="eastAsia" w:eastAsia="楷体_GB2312"/>
                <w:sz w:val="24"/>
              </w:rPr>
            </w:pPr>
          </w:p>
          <w:p>
            <w:pPr>
              <w:spacing w:line="400" w:lineRule="exact"/>
              <w:ind w:firstLine="480" w:firstLineChars="200"/>
              <w:rPr>
                <w:rFonts w:hint="eastAsia" w:eastAsia="楷体_GB2312"/>
                <w:sz w:val="24"/>
              </w:rPr>
            </w:pPr>
          </w:p>
          <w:p>
            <w:pPr>
              <w:spacing w:line="400" w:lineRule="exact"/>
              <w:ind w:firstLine="480" w:firstLineChars="200"/>
              <w:rPr>
                <w:rFonts w:hint="eastAsia" w:eastAsia="楷体_GB2312"/>
                <w:sz w:val="24"/>
              </w:rPr>
            </w:pPr>
          </w:p>
          <w:p>
            <w:pPr>
              <w:spacing w:line="400" w:lineRule="exact"/>
              <w:ind w:firstLine="480" w:firstLineChars="200"/>
              <w:rPr>
                <w:rFonts w:hint="eastAsia" w:eastAsia="楷体_GB2312"/>
                <w:sz w:val="24"/>
              </w:rPr>
            </w:pPr>
          </w:p>
          <w:p>
            <w:pPr>
              <w:ind w:left="176" w:leftChars="84" w:firstLine="5520" w:firstLineChars="2300"/>
              <w:rPr>
                <w:rFonts w:hint="eastAsia" w:ascii="宋体" w:hAnsi="宋体"/>
                <w:color w:val="000000"/>
                <w:sz w:val="24"/>
              </w:rPr>
            </w:pPr>
          </w:p>
          <w:p>
            <w:pPr>
              <w:ind w:left="176" w:leftChars="84" w:firstLine="5520" w:firstLineChars="2300"/>
              <w:rPr>
                <w:rFonts w:ascii="宋体" w:hAnsi="宋体"/>
                <w:color w:val="000000"/>
                <w:sz w:val="24"/>
              </w:rPr>
            </w:pPr>
            <w:r>
              <w:rPr>
                <w:rFonts w:hint="eastAsia" w:ascii="宋体" w:hAnsi="宋体"/>
                <w:color w:val="000000"/>
                <w:sz w:val="24"/>
              </w:rPr>
              <w:t>单 位（盖章）</w:t>
            </w:r>
          </w:p>
          <w:p>
            <w:pPr>
              <w:ind w:left="177"/>
              <w:rPr>
                <w:rFonts w:ascii="宋体" w:hAnsi="宋体"/>
                <w:color w:val="000000"/>
                <w:sz w:val="24"/>
              </w:rPr>
            </w:pPr>
            <w:r>
              <w:rPr>
                <w:rFonts w:hint="eastAsia" w:ascii="宋体" w:hAnsi="宋体"/>
                <w:color w:val="000000"/>
                <w:sz w:val="24"/>
              </w:rPr>
              <w:t> </w:t>
            </w:r>
          </w:p>
          <w:p>
            <w:pPr>
              <w:ind w:left="176" w:firstLine="5640"/>
              <w:rPr>
                <w:rFonts w:ascii="宋体" w:hAnsi="宋体"/>
                <w:color w:val="000000"/>
                <w:sz w:val="24"/>
              </w:rPr>
            </w:pPr>
            <w:r>
              <w:rPr>
                <w:rFonts w:hint="eastAsia" w:ascii="宋体" w:hAnsi="宋体"/>
                <w:color w:val="000000"/>
                <w:sz w:val="24"/>
              </w:rPr>
              <w:t>年   月   日</w:t>
            </w:r>
          </w:p>
          <w:p>
            <w:pPr>
              <w:widowControl/>
              <w:rPr>
                <w:rFonts w:ascii="宋体" w:hAnsi="宋体"/>
                <w:color w:val="000000"/>
                <w:sz w:val="24"/>
              </w:rPr>
            </w:pPr>
            <w:r>
              <w:rPr>
                <w:rFonts w:hint="eastAsia" w:ascii="宋体" w:hAnsi="宋体"/>
                <w:color w:val="000000"/>
                <w:sz w:val="24"/>
              </w:rPr>
              <w:t> </w:t>
            </w:r>
          </w:p>
        </w:tc>
      </w:tr>
    </w:tbl>
    <w:p>
      <w:pPr>
        <w:jc w:val="center"/>
        <w:rPr>
          <w:b/>
          <w:sz w:val="36"/>
        </w:rPr>
      </w:pPr>
      <w:r>
        <w:rPr>
          <w:b/>
          <w:sz w:val="36"/>
        </w:rPr>
        <w:br w:type="page"/>
      </w:r>
    </w:p>
    <w:p>
      <w:pPr>
        <w:jc w:val="center"/>
        <w:rPr>
          <w:b/>
          <w:sz w:val="36"/>
        </w:rPr>
      </w:pPr>
      <w:r>
        <w:rPr>
          <w:rFonts w:hint="eastAsia"/>
          <w:b/>
          <w:sz w:val="36"/>
        </w:rPr>
        <w:t>四、推荐、评审意见</w:t>
      </w:r>
    </w:p>
    <w:tbl>
      <w:tblPr>
        <w:tblStyle w:val="4"/>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298"/>
        <w:gridCol w:w="828"/>
        <w:gridCol w:w="1229"/>
        <w:gridCol w:w="1461"/>
        <w:gridCol w:w="828"/>
        <w:gridCol w:w="1188"/>
        <w:gridCol w:w="1032"/>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4" w:hRule="atLeast"/>
        </w:trPr>
        <w:tc>
          <w:tcPr>
            <w:tcW w:w="918" w:type="dxa"/>
            <w:vAlign w:val="center"/>
          </w:tcPr>
          <w:p>
            <w:pPr>
              <w:jc w:val="center"/>
              <w:rPr>
                <w:sz w:val="24"/>
              </w:rPr>
            </w:pPr>
            <w:r>
              <w:rPr>
                <w:rFonts w:hint="eastAsia"/>
                <w:sz w:val="24"/>
              </w:rPr>
              <w:t>单</w:t>
            </w:r>
          </w:p>
          <w:p>
            <w:pPr>
              <w:jc w:val="center"/>
              <w:rPr>
                <w:sz w:val="24"/>
              </w:rPr>
            </w:pPr>
            <w:r>
              <w:rPr>
                <w:rFonts w:hint="eastAsia"/>
                <w:sz w:val="24"/>
              </w:rPr>
              <w:t>位</w:t>
            </w:r>
          </w:p>
          <w:p>
            <w:pPr>
              <w:jc w:val="center"/>
              <w:rPr>
                <w:sz w:val="24"/>
              </w:rPr>
            </w:pPr>
            <w:r>
              <w:rPr>
                <w:rFonts w:hint="eastAsia"/>
                <w:sz w:val="24"/>
              </w:rPr>
              <w:t>推</w:t>
            </w:r>
          </w:p>
          <w:p>
            <w:pPr>
              <w:jc w:val="center"/>
              <w:rPr>
                <w:sz w:val="24"/>
              </w:rPr>
            </w:pPr>
            <w:r>
              <w:rPr>
                <w:rFonts w:hint="eastAsia"/>
                <w:sz w:val="24"/>
              </w:rPr>
              <w:t>荐</w:t>
            </w:r>
          </w:p>
          <w:p>
            <w:pPr>
              <w:jc w:val="center"/>
              <w:rPr>
                <w:sz w:val="24"/>
              </w:rPr>
            </w:pPr>
            <w:r>
              <w:rPr>
                <w:rFonts w:hint="eastAsia"/>
                <w:sz w:val="24"/>
              </w:rPr>
              <w:t>意</w:t>
            </w:r>
          </w:p>
          <w:p>
            <w:pPr>
              <w:jc w:val="center"/>
              <w:rPr>
                <w:sz w:val="24"/>
              </w:rPr>
            </w:pPr>
            <w:r>
              <w:rPr>
                <w:rFonts w:hint="eastAsia"/>
                <w:sz w:val="24"/>
              </w:rPr>
              <w:t>见</w:t>
            </w:r>
          </w:p>
        </w:tc>
        <w:tc>
          <w:tcPr>
            <w:tcW w:w="8328" w:type="dxa"/>
            <w:gridSpan w:val="8"/>
          </w:tcPr>
          <w:p>
            <w:pPr>
              <w:rPr>
                <w:rFonts w:ascii="宋体"/>
                <w:sz w:val="24"/>
              </w:rPr>
            </w:pPr>
            <w:r>
              <w:rPr>
                <w:rFonts w:hint="eastAsia" w:ascii="宋体"/>
                <w:sz w:val="24"/>
              </w:rPr>
              <w:t>（本栏由推荐单位填写，根据成果创新性特点、水平和应用情况写明推荐理由和结论性意见）</w:t>
            </w: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r>
              <w:rPr>
                <w:rFonts w:hint="eastAsia" w:ascii="宋体"/>
                <w:sz w:val="24"/>
              </w:rPr>
              <w:t xml:space="preserve">          单位负责人签名：____________      单位公章</w:t>
            </w:r>
          </w:p>
          <w:p>
            <w:pPr>
              <w:ind w:firstLine="3120" w:firstLineChars="1300"/>
              <w:rPr>
                <w:rFonts w:ascii="宋体"/>
                <w:sz w:val="24"/>
              </w:rPr>
            </w:pPr>
          </w:p>
          <w:p>
            <w:pPr>
              <w:ind w:firstLine="4920" w:firstLineChars="2050"/>
              <w:rPr>
                <w:rFonts w:ascii="宋体"/>
                <w:sz w:val="24"/>
              </w:rPr>
            </w:pPr>
            <w:r>
              <w:rPr>
                <w:rFonts w:hint="eastAsia" w:ascii="宋体"/>
                <w:sz w:val="24"/>
              </w:rPr>
              <w:t>年  月  日</w:t>
            </w:r>
          </w:p>
          <w:p>
            <w:pPr>
              <w:ind w:firstLine="4920" w:firstLineChars="2050"/>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9" w:hRule="atLeast"/>
        </w:trPr>
        <w:tc>
          <w:tcPr>
            <w:tcW w:w="9246" w:type="dxa"/>
            <w:gridSpan w:val="9"/>
          </w:tcPr>
          <w:p>
            <w:r>
              <w:br w:type="page"/>
            </w:r>
          </w:p>
          <w:p>
            <w:pPr>
              <w:rPr>
                <w:sz w:val="24"/>
              </w:rPr>
            </w:pPr>
            <w:r>
              <w:rPr>
                <w:rFonts w:hint="eastAsia"/>
                <w:sz w:val="24"/>
              </w:rPr>
              <w:t>学校评审委员会（小组）意见：</w:t>
            </w:r>
          </w:p>
          <w:p/>
          <w:p/>
          <w:p/>
          <w:p/>
          <w:p/>
          <w:p/>
          <w:p/>
          <w:p/>
          <w:p/>
          <w:p/>
          <w:p/>
          <w:p>
            <w:pPr>
              <w:rPr>
                <w:sz w:val="24"/>
              </w:rPr>
            </w:pPr>
            <w:r>
              <w:rPr>
                <w:rFonts w:hint="eastAsia"/>
                <w:sz w:val="24"/>
              </w:rPr>
              <w:t xml:space="preserve">                                 评审委员会（小组）负责人：</w:t>
            </w:r>
          </w:p>
          <w:p>
            <w:pPr>
              <w:rPr>
                <w:sz w:val="24"/>
              </w:rPr>
            </w:pPr>
          </w:p>
          <w:p>
            <w:pPr>
              <w:rPr>
                <w:sz w:val="24"/>
              </w:rPr>
            </w:pPr>
            <w:r>
              <w:rPr>
                <w:rFonts w:hint="eastAsia"/>
                <w:sz w:val="24"/>
              </w:rPr>
              <w:t xml:space="preserve">                                               年  月  日</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1260" w:type="dxa"/>
            <w:gridSpan w:val="2"/>
            <w:vMerge w:val="restart"/>
            <w:vAlign w:val="center"/>
          </w:tcPr>
          <w:p>
            <w:pPr>
              <w:rPr>
                <w:rFonts w:ascii="宋体" w:hAnsi="宋体"/>
                <w:sz w:val="24"/>
              </w:rPr>
            </w:pPr>
            <w:r>
              <w:rPr>
                <w:rFonts w:hint="eastAsia" w:ascii="宋体" w:hAnsi="宋体"/>
                <w:sz w:val="24"/>
              </w:rPr>
              <w:t>评委人数</w:t>
            </w:r>
          </w:p>
        </w:tc>
        <w:tc>
          <w:tcPr>
            <w:tcW w:w="900" w:type="dxa"/>
            <w:vMerge w:val="restart"/>
          </w:tcPr>
          <w:p>
            <w:pPr>
              <w:rPr>
                <w:rFonts w:ascii="宋体" w:hAnsi="宋体"/>
                <w:sz w:val="24"/>
              </w:rPr>
            </w:pPr>
          </w:p>
        </w:tc>
        <w:tc>
          <w:tcPr>
            <w:tcW w:w="1307" w:type="dxa"/>
            <w:vMerge w:val="restart"/>
            <w:vAlign w:val="center"/>
          </w:tcPr>
          <w:p>
            <w:pPr>
              <w:jc w:val="center"/>
              <w:rPr>
                <w:rFonts w:ascii="宋体" w:hAnsi="宋体"/>
                <w:sz w:val="24"/>
              </w:rPr>
            </w:pPr>
            <w:r>
              <w:rPr>
                <w:rFonts w:hint="eastAsia" w:ascii="宋体" w:hAnsi="宋体"/>
                <w:sz w:val="24"/>
              </w:rPr>
              <w:t>表决结果</w:t>
            </w:r>
          </w:p>
        </w:tc>
        <w:tc>
          <w:tcPr>
            <w:tcW w:w="1573" w:type="dxa"/>
            <w:vAlign w:val="center"/>
          </w:tcPr>
          <w:p>
            <w:pPr>
              <w:rPr>
                <w:rFonts w:ascii="宋体" w:hAnsi="宋体"/>
                <w:sz w:val="24"/>
              </w:rPr>
            </w:pPr>
            <w:r>
              <w:rPr>
                <w:rFonts w:hint="eastAsia" w:ascii="宋体" w:hAnsi="宋体"/>
                <w:sz w:val="24"/>
              </w:rPr>
              <w:t>同意人数</w:t>
            </w:r>
          </w:p>
        </w:tc>
        <w:tc>
          <w:tcPr>
            <w:tcW w:w="900" w:type="dxa"/>
          </w:tcPr>
          <w:p>
            <w:pPr>
              <w:rPr>
                <w:rFonts w:ascii="宋体" w:hAnsi="宋体"/>
                <w:sz w:val="24"/>
              </w:rPr>
            </w:pPr>
          </w:p>
        </w:tc>
        <w:tc>
          <w:tcPr>
            <w:tcW w:w="1260" w:type="dxa"/>
            <w:vMerge w:val="restart"/>
            <w:vAlign w:val="center"/>
          </w:tcPr>
          <w:p>
            <w:pPr>
              <w:rPr>
                <w:rFonts w:ascii="宋体" w:hAnsi="宋体"/>
                <w:sz w:val="24"/>
              </w:rPr>
            </w:pPr>
            <w:r>
              <w:rPr>
                <w:rFonts w:hint="eastAsia" w:ascii="宋体" w:hAnsi="宋体"/>
                <w:sz w:val="24"/>
              </w:rPr>
              <w:t>申请奖级</w:t>
            </w:r>
          </w:p>
        </w:tc>
        <w:tc>
          <w:tcPr>
            <w:tcW w:w="1080" w:type="dxa"/>
            <w:vAlign w:val="center"/>
          </w:tcPr>
          <w:p>
            <w:pPr>
              <w:jc w:val="center"/>
              <w:rPr>
                <w:rFonts w:ascii="宋体" w:hAnsi="宋体"/>
                <w:sz w:val="24"/>
              </w:rPr>
            </w:pPr>
            <w:r>
              <w:rPr>
                <w:rFonts w:hint="eastAsia" w:ascii="宋体" w:hAnsi="宋体"/>
                <w:sz w:val="24"/>
              </w:rPr>
              <w:t>特等奖</w:t>
            </w:r>
          </w:p>
        </w:tc>
        <w:tc>
          <w:tcPr>
            <w:tcW w:w="96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260" w:type="dxa"/>
            <w:gridSpan w:val="2"/>
            <w:vMerge w:val="continue"/>
            <w:vAlign w:val="center"/>
          </w:tcPr>
          <w:p>
            <w:pPr>
              <w:widowControl/>
              <w:jc w:val="left"/>
              <w:rPr>
                <w:rFonts w:ascii="宋体" w:hAnsi="宋体"/>
                <w:sz w:val="24"/>
              </w:rPr>
            </w:pPr>
          </w:p>
        </w:tc>
        <w:tc>
          <w:tcPr>
            <w:tcW w:w="900" w:type="dxa"/>
            <w:vMerge w:val="continue"/>
            <w:vAlign w:val="center"/>
          </w:tcPr>
          <w:p>
            <w:pPr>
              <w:widowControl/>
              <w:jc w:val="left"/>
              <w:rPr>
                <w:rFonts w:ascii="宋体" w:hAnsi="宋体"/>
                <w:sz w:val="24"/>
              </w:rPr>
            </w:pPr>
          </w:p>
        </w:tc>
        <w:tc>
          <w:tcPr>
            <w:tcW w:w="1307" w:type="dxa"/>
            <w:vMerge w:val="continue"/>
            <w:vAlign w:val="center"/>
          </w:tcPr>
          <w:p>
            <w:pPr>
              <w:widowControl/>
              <w:jc w:val="left"/>
              <w:rPr>
                <w:rFonts w:ascii="宋体" w:hAnsi="宋体"/>
                <w:sz w:val="24"/>
              </w:rPr>
            </w:pPr>
          </w:p>
        </w:tc>
        <w:tc>
          <w:tcPr>
            <w:tcW w:w="1573" w:type="dxa"/>
            <w:vMerge w:val="restart"/>
            <w:vAlign w:val="center"/>
          </w:tcPr>
          <w:p>
            <w:pPr>
              <w:rPr>
                <w:rFonts w:ascii="宋体" w:hAnsi="宋体"/>
                <w:sz w:val="24"/>
              </w:rPr>
            </w:pPr>
            <w:r>
              <w:rPr>
                <w:rFonts w:hint="eastAsia" w:ascii="宋体" w:hAnsi="宋体"/>
                <w:sz w:val="24"/>
              </w:rPr>
              <w:t>不同意人数</w:t>
            </w:r>
          </w:p>
        </w:tc>
        <w:tc>
          <w:tcPr>
            <w:tcW w:w="900" w:type="dxa"/>
            <w:vMerge w:val="restart"/>
          </w:tcPr>
          <w:p>
            <w:pPr>
              <w:rPr>
                <w:rFonts w:ascii="宋体" w:hAnsi="宋体"/>
                <w:sz w:val="24"/>
              </w:rPr>
            </w:pPr>
          </w:p>
        </w:tc>
        <w:tc>
          <w:tcPr>
            <w:tcW w:w="1260" w:type="dxa"/>
            <w:vMerge w:val="continue"/>
            <w:vAlign w:val="center"/>
          </w:tcPr>
          <w:p>
            <w:pPr>
              <w:widowControl/>
              <w:jc w:val="left"/>
              <w:rPr>
                <w:rFonts w:ascii="宋体" w:hAnsi="宋体"/>
                <w:sz w:val="24"/>
              </w:rPr>
            </w:pPr>
          </w:p>
        </w:tc>
        <w:tc>
          <w:tcPr>
            <w:tcW w:w="1080" w:type="dxa"/>
            <w:vMerge w:val="restart"/>
            <w:vAlign w:val="center"/>
          </w:tcPr>
          <w:p>
            <w:pPr>
              <w:jc w:val="center"/>
              <w:rPr>
                <w:rFonts w:ascii="宋体" w:hAnsi="宋体"/>
                <w:sz w:val="24"/>
              </w:rPr>
            </w:pPr>
            <w:r>
              <w:rPr>
                <w:rFonts w:hint="eastAsia" w:ascii="宋体" w:hAnsi="宋体"/>
                <w:sz w:val="24"/>
              </w:rPr>
              <w:t>一等奖</w:t>
            </w:r>
          </w:p>
        </w:tc>
        <w:tc>
          <w:tcPr>
            <w:tcW w:w="966" w:type="dxa"/>
            <w:vMerge w:val="restart"/>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260" w:type="dxa"/>
            <w:gridSpan w:val="2"/>
            <w:vMerge w:val="restart"/>
            <w:vAlign w:val="center"/>
          </w:tcPr>
          <w:p>
            <w:pPr>
              <w:rPr>
                <w:rFonts w:ascii="宋体" w:hAnsi="宋体"/>
                <w:sz w:val="24"/>
              </w:rPr>
            </w:pPr>
            <w:r>
              <w:rPr>
                <w:rFonts w:hint="eastAsia" w:ascii="宋体" w:hAnsi="宋体"/>
                <w:sz w:val="24"/>
              </w:rPr>
              <w:t>参加人数</w:t>
            </w:r>
          </w:p>
        </w:tc>
        <w:tc>
          <w:tcPr>
            <w:tcW w:w="900" w:type="dxa"/>
            <w:vMerge w:val="restart"/>
          </w:tcPr>
          <w:p>
            <w:pPr>
              <w:rPr>
                <w:rFonts w:ascii="宋体" w:hAnsi="宋体"/>
                <w:sz w:val="24"/>
              </w:rPr>
            </w:pPr>
          </w:p>
        </w:tc>
        <w:tc>
          <w:tcPr>
            <w:tcW w:w="1307" w:type="dxa"/>
            <w:vMerge w:val="continue"/>
            <w:vAlign w:val="center"/>
          </w:tcPr>
          <w:p>
            <w:pPr>
              <w:widowControl/>
              <w:jc w:val="left"/>
              <w:rPr>
                <w:rFonts w:ascii="宋体" w:hAnsi="宋体"/>
                <w:sz w:val="24"/>
              </w:rPr>
            </w:pPr>
          </w:p>
        </w:tc>
        <w:tc>
          <w:tcPr>
            <w:tcW w:w="1573" w:type="dxa"/>
            <w:vMerge w:val="continue"/>
            <w:vAlign w:val="center"/>
          </w:tcPr>
          <w:p>
            <w:pPr>
              <w:widowControl/>
              <w:jc w:val="left"/>
              <w:rPr>
                <w:rFonts w:ascii="宋体" w:hAnsi="宋体"/>
                <w:sz w:val="24"/>
              </w:rPr>
            </w:pPr>
          </w:p>
        </w:tc>
        <w:tc>
          <w:tcPr>
            <w:tcW w:w="900" w:type="dxa"/>
            <w:vMerge w:val="continue"/>
            <w:vAlign w:val="center"/>
          </w:tcPr>
          <w:p>
            <w:pPr>
              <w:widowControl/>
              <w:jc w:val="left"/>
              <w:rPr>
                <w:rFonts w:ascii="宋体" w:hAnsi="宋体"/>
                <w:sz w:val="24"/>
              </w:rPr>
            </w:pPr>
          </w:p>
        </w:tc>
        <w:tc>
          <w:tcPr>
            <w:tcW w:w="1260" w:type="dxa"/>
            <w:vMerge w:val="continue"/>
            <w:vAlign w:val="center"/>
          </w:tcPr>
          <w:p>
            <w:pPr>
              <w:widowControl/>
              <w:jc w:val="left"/>
              <w:rPr>
                <w:rFonts w:ascii="宋体" w:hAnsi="宋体"/>
                <w:sz w:val="24"/>
              </w:rPr>
            </w:pPr>
          </w:p>
        </w:tc>
        <w:tc>
          <w:tcPr>
            <w:tcW w:w="1080" w:type="dxa"/>
            <w:vMerge w:val="continue"/>
            <w:vAlign w:val="center"/>
          </w:tcPr>
          <w:p>
            <w:pPr>
              <w:widowControl/>
              <w:jc w:val="left"/>
              <w:rPr>
                <w:rFonts w:ascii="宋体" w:hAnsi="宋体"/>
                <w:sz w:val="24"/>
              </w:rPr>
            </w:pPr>
          </w:p>
        </w:tc>
        <w:tc>
          <w:tcPr>
            <w:tcW w:w="966" w:type="dxa"/>
            <w:vMerge w:val="continue"/>
            <w:vAlign w:val="center"/>
          </w:tcPr>
          <w:p>
            <w:pPr>
              <w:widowControl/>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260" w:type="dxa"/>
            <w:gridSpan w:val="2"/>
            <w:vMerge w:val="continue"/>
            <w:vAlign w:val="center"/>
          </w:tcPr>
          <w:p>
            <w:pPr>
              <w:widowControl/>
              <w:jc w:val="left"/>
              <w:rPr>
                <w:rFonts w:ascii="宋体" w:hAnsi="宋体"/>
                <w:sz w:val="24"/>
              </w:rPr>
            </w:pPr>
          </w:p>
        </w:tc>
        <w:tc>
          <w:tcPr>
            <w:tcW w:w="900" w:type="dxa"/>
            <w:vMerge w:val="continue"/>
            <w:vAlign w:val="center"/>
          </w:tcPr>
          <w:p>
            <w:pPr>
              <w:widowControl/>
              <w:jc w:val="left"/>
              <w:rPr>
                <w:rFonts w:ascii="宋体" w:hAnsi="宋体"/>
                <w:sz w:val="24"/>
              </w:rPr>
            </w:pPr>
          </w:p>
        </w:tc>
        <w:tc>
          <w:tcPr>
            <w:tcW w:w="1307" w:type="dxa"/>
            <w:vMerge w:val="continue"/>
            <w:vAlign w:val="center"/>
          </w:tcPr>
          <w:p>
            <w:pPr>
              <w:widowControl/>
              <w:jc w:val="left"/>
              <w:rPr>
                <w:rFonts w:ascii="宋体" w:hAnsi="宋体"/>
                <w:sz w:val="24"/>
              </w:rPr>
            </w:pPr>
          </w:p>
        </w:tc>
        <w:tc>
          <w:tcPr>
            <w:tcW w:w="1573" w:type="dxa"/>
            <w:vAlign w:val="center"/>
          </w:tcPr>
          <w:p>
            <w:pPr>
              <w:rPr>
                <w:rFonts w:ascii="宋体" w:hAnsi="宋体"/>
                <w:sz w:val="24"/>
              </w:rPr>
            </w:pPr>
            <w:r>
              <w:rPr>
                <w:rFonts w:hint="eastAsia" w:ascii="宋体" w:hAnsi="宋体"/>
                <w:sz w:val="24"/>
              </w:rPr>
              <w:t>弃权人数</w:t>
            </w:r>
          </w:p>
        </w:tc>
        <w:tc>
          <w:tcPr>
            <w:tcW w:w="900" w:type="dxa"/>
          </w:tcPr>
          <w:p>
            <w:pPr>
              <w:rPr>
                <w:rFonts w:ascii="宋体" w:hAnsi="宋体"/>
                <w:sz w:val="24"/>
              </w:rPr>
            </w:pPr>
          </w:p>
        </w:tc>
        <w:tc>
          <w:tcPr>
            <w:tcW w:w="1260" w:type="dxa"/>
            <w:vMerge w:val="continue"/>
            <w:vAlign w:val="center"/>
          </w:tcPr>
          <w:p>
            <w:pPr>
              <w:widowControl/>
              <w:jc w:val="left"/>
              <w:rPr>
                <w:rFonts w:ascii="宋体" w:hAnsi="宋体"/>
                <w:sz w:val="24"/>
              </w:rPr>
            </w:pPr>
          </w:p>
        </w:tc>
        <w:tc>
          <w:tcPr>
            <w:tcW w:w="1080" w:type="dxa"/>
            <w:vAlign w:val="center"/>
          </w:tcPr>
          <w:p>
            <w:pPr>
              <w:jc w:val="center"/>
              <w:rPr>
                <w:rFonts w:ascii="宋体" w:hAnsi="宋体"/>
                <w:sz w:val="24"/>
              </w:rPr>
            </w:pPr>
            <w:r>
              <w:rPr>
                <w:rFonts w:hint="eastAsia" w:ascii="宋体" w:hAnsi="宋体"/>
                <w:sz w:val="24"/>
              </w:rPr>
              <w:t>二等奖</w:t>
            </w:r>
          </w:p>
        </w:tc>
        <w:tc>
          <w:tcPr>
            <w:tcW w:w="966" w:type="dxa"/>
            <w:vAlign w:val="center"/>
          </w:tcPr>
          <w:p>
            <w:pPr>
              <w:jc w:val="center"/>
              <w:rPr>
                <w:rFonts w:ascii="宋体" w:hAnsi="宋体"/>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FDF4C"/>
    <w:multiLevelType w:val="singleLevel"/>
    <w:tmpl w:val="E05FDF4C"/>
    <w:lvl w:ilvl="0" w:tentative="0">
      <w:start w:val="1"/>
      <w:numFmt w:val="decimal"/>
      <w:suff w:val="nothing"/>
      <w:lvlText w:val="（%1）"/>
      <w:lvlJc w:val="left"/>
    </w:lvl>
  </w:abstractNum>
  <w:abstractNum w:abstractNumId="1">
    <w:nsid w:val="00611B4B"/>
    <w:multiLevelType w:val="singleLevel"/>
    <w:tmpl w:val="00611B4B"/>
    <w:lvl w:ilvl="0" w:tentative="0">
      <w:start w:val="1"/>
      <w:numFmt w:val="decimalEnclosedCircleChinese"/>
      <w:suff w:val="nothing"/>
      <w:lvlText w:val="%1　"/>
      <w:lvlJc w:val="left"/>
      <w:pPr>
        <w:ind w:left="0" w:firstLine="400"/>
      </w:pPr>
      <w:rPr>
        <w:rFonts w:hint="eastAsia"/>
        <w:sz w:val="20"/>
        <w:szCs w:val="20"/>
      </w:rPr>
    </w:lvl>
  </w:abstractNum>
  <w:abstractNum w:abstractNumId="2">
    <w:nsid w:val="3A207980"/>
    <w:multiLevelType w:val="singleLevel"/>
    <w:tmpl w:val="3A207980"/>
    <w:lvl w:ilvl="0" w:tentative="0">
      <w:start w:val="1"/>
      <w:numFmt w:val="decimalEnclosedCircleChinese"/>
      <w:suff w:val="nothing"/>
      <w:lvlText w:val="%1　"/>
      <w:lvlJc w:val="left"/>
      <w:pPr>
        <w:ind w:left="0" w:firstLine="400"/>
      </w:pPr>
      <w:rPr>
        <w:rFonts w:hint="eastAsia"/>
        <w:i w:val="0"/>
        <w:iCs w:val="0"/>
        <w:sz w:val="20"/>
        <w:szCs w:val="20"/>
      </w:rPr>
    </w:lvl>
  </w:abstractNum>
  <w:abstractNum w:abstractNumId="3">
    <w:nsid w:val="3C940D76"/>
    <w:multiLevelType w:val="singleLevel"/>
    <w:tmpl w:val="3C940D76"/>
    <w:lvl w:ilvl="0" w:tentative="0">
      <w:start w:val="1"/>
      <w:numFmt w:val="decimalEnclosedCircleChinese"/>
      <w:suff w:val="space"/>
      <w:lvlText w:val="%1"/>
      <w:lvlJc w:val="left"/>
      <w:rPr>
        <w:rFonts w:hint="eastAsia"/>
      </w:rPr>
    </w:lvl>
  </w:abstractNum>
  <w:abstractNum w:abstractNumId="4">
    <w:nsid w:val="5F8484EE"/>
    <w:multiLevelType w:val="multilevel"/>
    <w:tmpl w:val="5F8484EE"/>
    <w:lvl w:ilvl="0" w:tentative="0">
      <w:start w:val="1"/>
      <w:numFmt w:val="decimal"/>
      <w:lvlText w:val="（%1）"/>
      <w:lvlJc w:val="left"/>
      <w:pPr>
        <w:ind w:left="840" w:hanging="360"/>
      </w:pPr>
      <w:rPr>
        <w:rFonts w:hint="default" w:ascii="宋体" w:hAnsi="宋体" w:eastAsia="宋体" w:cs="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JkNDFjMGEyNjkxYTUyZTk5MGM0OGFkOGM0MDA4MDEifQ=="/>
  </w:docVars>
  <w:rsids>
    <w:rsidRoot w:val="00E77761"/>
    <w:rsid w:val="00065FCC"/>
    <w:rsid w:val="00186F8C"/>
    <w:rsid w:val="001A5C69"/>
    <w:rsid w:val="002451B9"/>
    <w:rsid w:val="003317D2"/>
    <w:rsid w:val="00560120"/>
    <w:rsid w:val="005663A3"/>
    <w:rsid w:val="00584AAA"/>
    <w:rsid w:val="005B7B98"/>
    <w:rsid w:val="00605444"/>
    <w:rsid w:val="00661BB5"/>
    <w:rsid w:val="00666B00"/>
    <w:rsid w:val="006A2F16"/>
    <w:rsid w:val="006B2667"/>
    <w:rsid w:val="007E36EC"/>
    <w:rsid w:val="00854064"/>
    <w:rsid w:val="009535C9"/>
    <w:rsid w:val="0099225A"/>
    <w:rsid w:val="009B1B10"/>
    <w:rsid w:val="00A32827"/>
    <w:rsid w:val="00B07C9C"/>
    <w:rsid w:val="00B11783"/>
    <w:rsid w:val="00B44FEC"/>
    <w:rsid w:val="00B617F9"/>
    <w:rsid w:val="00BD2BAF"/>
    <w:rsid w:val="00BE68C1"/>
    <w:rsid w:val="00BE7929"/>
    <w:rsid w:val="00C82862"/>
    <w:rsid w:val="00C96C8E"/>
    <w:rsid w:val="00CD18BE"/>
    <w:rsid w:val="00CE07CC"/>
    <w:rsid w:val="00E6414F"/>
    <w:rsid w:val="00E77761"/>
    <w:rsid w:val="00ED6BA7"/>
    <w:rsid w:val="00F7034D"/>
    <w:rsid w:val="00F80AD6"/>
    <w:rsid w:val="00FB2F53"/>
    <w:rsid w:val="00FD783C"/>
    <w:rsid w:val="06FA291C"/>
    <w:rsid w:val="16A428B9"/>
    <w:rsid w:val="18FF648E"/>
    <w:rsid w:val="1A2B2541"/>
    <w:rsid w:val="1CD433E6"/>
    <w:rsid w:val="1DFB128B"/>
    <w:rsid w:val="2139587A"/>
    <w:rsid w:val="26127585"/>
    <w:rsid w:val="2624778F"/>
    <w:rsid w:val="2D32191E"/>
    <w:rsid w:val="2DE21EA6"/>
    <w:rsid w:val="2E982B26"/>
    <w:rsid w:val="32816B91"/>
    <w:rsid w:val="33BF2903"/>
    <w:rsid w:val="36BE74FA"/>
    <w:rsid w:val="37BE2CA4"/>
    <w:rsid w:val="3F1813A3"/>
    <w:rsid w:val="453F1D70"/>
    <w:rsid w:val="46911656"/>
    <w:rsid w:val="491535A2"/>
    <w:rsid w:val="4CD35F99"/>
    <w:rsid w:val="4CF57255"/>
    <w:rsid w:val="4D392D77"/>
    <w:rsid w:val="4FC82786"/>
    <w:rsid w:val="50AC140F"/>
    <w:rsid w:val="520E56C6"/>
    <w:rsid w:val="5812266A"/>
    <w:rsid w:val="58335594"/>
    <w:rsid w:val="58906C1A"/>
    <w:rsid w:val="5B1A029B"/>
    <w:rsid w:val="5FFF75F6"/>
    <w:rsid w:val="600B6479"/>
    <w:rsid w:val="61B246BC"/>
    <w:rsid w:val="69C447CA"/>
    <w:rsid w:val="6C6B0234"/>
    <w:rsid w:val="6ECF1BE3"/>
    <w:rsid w:val="6FE86FF6"/>
    <w:rsid w:val="74EE4BD4"/>
    <w:rsid w:val="750B65F5"/>
    <w:rsid w:val="7A5B01D9"/>
    <w:rsid w:val="7BD060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页眉 字符"/>
    <w:basedOn w:val="6"/>
    <w:link w:val="3"/>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12</Pages>
  <Words>411</Words>
  <Characters>2344</Characters>
  <Lines>19</Lines>
  <Paragraphs>5</Paragraphs>
  <TotalTime>19</TotalTime>
  <ScaleCrop>false</ScaleCrop>
  <LinksUpToDate>false</LinksUpToDate>
  <CharactersWithSpaces>2750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2017-08-11T02:23:00Z</dcterms:created>
  <dc:creator>潘瑞</dc:creator>
  <cp:lastModifiedBy>Administrator</cp:lastModifiedBy>
  <dcterms:modified xsi:type="dcterms:W3CDTF">2023-09-21T03:57:18Z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2C71066BF17D48728DC1CA1A82333353</vt:lpwstr>
  </property>
</Properties>
</file>